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B3E" w:rsidRDefault="00A07B3E" w:rsidP="00770235">
      <w:pPr>
        <w:spacing w:after="0"/>
        <w:sectPr w:rsidR="00A07B3E">
          <w:headerReference w:type="even" r:id="rId8"/>
          <w:headerReference w:type="default" r:id="rId9"/>
          <w:footerReference w:type="even" r:id="rId10"/>
          <w:footerReference w:type="default" r:id="rId11"/>
          <w:headerReference w:type="first" r:id="rId12"/>
          <w:footerReference w:type="first" r:id="rId13"/>
          <w:pgSz w:w="11906" w:h="16838"/>
          <w:pgMar w:top="1440" w:right="282" w:bottom="1440" w:left="200" w:header="708" w:footer="708" w:gutter="0"/>
          <w:cols w:space="708"/>
        </w:sectPr>
      </w:pPr>
      <w:bookmarkStart w:id="0" w:name="_GoBack"/>
      <w:bookmarkEnd w:id="0"/>
    </w:p>
    <w:p w:rsidR="00A07B3E" w:rsidRDefault="00805BD1">
      <w:pPr>
        <w:spacing w:after="2698"/>
        <w:ind w:left="3641"/>
      </w:pPr>
      <w:r>
        <w:rPr>
          <w:noProof/>
        </w:rPr>
        <w:lastRenderedPageBreak/>
        <w:drawing>
          <wp:inline distT="0" distB="0" distL="0" distR="0">
            <wp:extent cx="1914525" cy="657225"/>
            <wp:effectExtent l="0" t="0" r="0" b="0"/>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4"/>
                    <a:stretch>
                      <a:fillRect/>
                    </a:stretch>
                  </pic:blipFill>
                  <pic:spPr>
                    <a:xfrm>
                      <a:off x="0" y="0"/>
                      <a:ext cx="1914525" cy="657225"/>
                    </a:xfrm>
                    <a:prstGeom prst="rect">
                      <a:avLst/>
                    </a:prstGeom>
                  </pic:spPr>
                </pic:pic>
              </a:graphicData>
            </a:graphic>
          </wp:inline>
        </w:drawing>
      </w:r>
    </w:p>
    <w:p w:rsidR="00A07B3E" w:rsidRDefault="00805BD1">
      <w:pPr>
        <w:spacing w:after="0"/>
        <w:ind w:left="476"/>
      </w:pPr>
      <w:r>
        <w:rPr>
          <w:rFonts w:ascii="Times New Roman" w:eastAsia="Times New Roman" w:hAnsi="Times New Roman" w:cs="Times New Roman"/>
          <w:b/>
          <w:sz w:val="40"/>
        </w:rPr>
        <w:t xml:space="preserve">                                      </w:t>
      </w:r>
    </w:p>
    <w:p w:rsidR="00A07B3E" w:rsidRDefault="00805BD1">
      <w:pPr>
        <w:spacing w:after="93" w:line="265" w:lineRule="auto"/>
        <w:ind w:left="486" w:hanging="10"/>
      </w:pPr>
      <w:r>
        <w:rPr>
          <w:rFonts w:ascii="Times New Roman" w:eastAsia="Times New Roman" w:hAnsi="Times New Roman" w:cs="Times New Roman"/>
          <w:b/>
          <w:sz w:val="32"/>
        </w:rPr>
        <w:t xml:space="preserve">                         SİİRT VE YÖRESİ EL SANATLARI ARAŞTIRMA                      </w:t>
      </w:r>
    </w:p>
    <w:p w:rsidR="00A07B3E" w:rsidRDefault="00805BD1">
      <w:pPr>
        <w:spacing w:after="537"/>
        <w:ind w:left="471" w:hanging="10"/>
      </w:pPr>
      <w:r>
        <w:rPr>
          <w:rFonts w:ascii="Times New Roman" w:eastAsia="Times New Roman" w:hAnsi="Times New Roman" w:cs="Times New Roman"/>
          <w:b/>
          <w:sz w:val="40"/>
        </w:rPr>
        <w:t xml:space="preserve">                        VE UYGULAMA MERKEZİ</w:t>
      </w:r>
    </w:p>
    <w:p w:rsidR="00A07B3E" w:rsidRDefault="00805BD1">
      <w:pPr>
        <w:spacing w:after="0"/>
        <w:ind w:left="620" w:hanging="10"/>
      </w:pPr>
      <w:r>
        <w:rPr>
          <w:rFonts w:ascii="Times New Roman" w:eastAsia="Times New Roman" w:hAnsi="Times New Roman" w:cs="Times New Roman"/>
          <w:b/>
          <w:sz w:val="40"/>
        </w:rPr>
        <w:t>KURUM İÇ DEĞERLENDİRME RAPORU (KİDR)</w:t>
      </w:r>
    </w:p>
    <w:p w:rsidR="00A07B3E" w:rsidRDefault="00805BD1">
      <w:pPr>
        <w:spacing w:after="0"/>
        <w:ind w:left="2746" w:hanging="10"/>
      </w:pPr>
      <w:r>
        <w:rPr>
          <w:rFonts w:ascii="Times New Roman" w:eastAsia="Times New Roman" w:hAnsi="Times New Roman" w:cs="Times New Roman"/>
          <w:b/>
          <w:sz w:val="40"/>
        </w:rPr>
        <w:t>HAZIRLAMA KILAVUZU</w:t>
      </w:r>
    </w:p>
    <w:p w:rsidR="00A07B3E" w:rsidRDefault="00805BD1">
      <w:pPr>
        <w:spacing w:after="64"/>
        <w:ind w:left="5025"/>
      </w:pPr>
      <w:r>
        <w:rPr>
          <w:rFonts w:ascii="Times New Roman" w:eastAsia="Times New Roman" w:hAnsi="Times New Roman" w:cs="Times New Roman"/>
          <w:sz w:val="40"/>
        </w:rPr>
        <w:t>2</w:t>
      </w:r>
    </w:p>
    <w:p w:rsidR="00A07B3E" w:rsidRDefault="00805BD1">
      <w:pPr>
        <w:spacing w:after="4978" w:line="249" w:lineRule="auto"/>
        <w:ind w:left="3471" w:hanging="2612"/>
        <w:jc w:val="both"/>
      </w:pPr>
      <w:r>
        <w:rPr>
          <w:rFonts w:ascii="Times New Roman" w:eastAsia="Times New Roman" w:hAnsi="Times New Roman" w:cs="Times New Roman"/>
          <w:b/>
          <w:i/>
          <w:sz w:val="24"/>
        </w:rPr>
        <w:t>Kurumsal Dış Değerlendirme ve Akreditasyon Ölçütleri (Sürüm 2.0) belgesi ile birlikte kullanılmak üzere hazırlanmıştır.</w:t>
      </w:r>
    </w:p>
    <w:p w:rsidR="00A07B3E" w:rsidRDefault="00805BD1">
      <w:pPr>
        <w:pStyle w:val="Balk4"/>
        <w:ind w:left="3684"/>
      </w:pPr>
      <w:r>
        <w:rPr>
          <w:i/>
        </w:rPr>
        <w:lastRenderedPageBreak/>
        <w:t>Yükseköğretim Kalite Kurulu</w:t>
      </w:r>
    </w:p>
    <w:p w:rsidR="00A07B3E" w:rsidRDefault="00805BD1">
      <w:pPr>
        <w:pStyle w:val="Balk5"/>
        <w:spacing w:after="261"/>
        <w:ind w:left="4895"/>
        <w:jc w:val="both"/>
      </w:pPr>
      <w:r>
        <w:t>2019</w:t>
      </w:r>
    </w:p>
    <w:p w:rsidR="00A07B3E" w:rsidRDefault="00805BD1">
      <w:pPr>
        <w:spacing w:after="314" w:line="265" w:lineRule="auto"/>
        <w:ind w:left="506" w:hanging="10"/>
      </w:pPr>
      <w:r>
        <w:rPr>
          <w:rFonts w:ascii="Times New Roman" w:eastAsia="Times New Roman" w:hAnsi="Times New Roman" w:cs="Times New Roman"/>
          <w:i/>
          <w:sz w:val="20"/>
        </w:rPr>
        <w:t xml:space="preserve">Yükseköğretim Kalite Kurulu – Kurum İç Değerlendirme Raporu Hazırlama Kılavuzu (Sürüm 2.0 – 4/12/2019)                                            </w:t>
      </w:r>
    </w:p>
    <w:p w:rsidR="00A07B3E" w:rsidRDefault="00805BD1">
      <w:pPr>
        <w:spacing w:after="696" w:line="265" w:lineRule="auto"/>
        <w:ind w:left="10" w:right="-15" w:hanging="10"/>
        <w:jc w:val="right"/>
      </w:pPr>
      <w:r>
        <w:t>2</w:t>
      </w:r>
    </w:p>
    <w:p w:rsidR="00A07B3E" w:rsidRDefault="00805BD1">
      <w:pPr>
        <w:pStyle w:val="Balk4"/>
        <w:spacing w:after="14"/>
        <w:ind w:left="486" w:right="6"/>
      </w:pPr>
      <w:r>
        <w:rPr>
          <w:sz w:val="32"/>
        </w:rPr>
        <w:t>İçindekiler</w:t>
      </w:r>
    </w:p>
    <w:p w:rsidR="00A07B3E" w:rsidRDefault="00805BD1">
      <w:pPr>
        <w:spacing w:after="0" w:line="368" w:lineRule="auto"/>
        <w:ind w:left="1033" w:right="-10" w:hanging="218"/>
      </w:pPr>
      <w:r>
        <w:rPr>
          <w:rFonts w:ascii="Times New Roman" w:eastAsia="Times New Roman" w:hAnsi="Times New Roman" w:cs="Times New Roman"/>
          <w:b/>
        </w:rPr>
        <w:t>GENEL BİLGİLER........................................................................................................................................4 Giriş..............................................................................................................................................................4</w:t>
      </w:r>
    </w:p>
    <w:p w:rsidR="00A07B3E" w:rsidRDefault="00805BD1">
      <w:pPr>
        <w:spacing w:after="116" w:line="262" w:lineRule="auto"/>
        <w:ind w:left="1028" w:right="-10" w:hanging="10"/>
      </w:pPr>
      <w:r>
        <w:rPr>
          <w:rFonts w:ascii="Times New Roman" w:eastAsia="Times New Roman" w:hAnsi="Times New Roman" w:cs="Times New Roman"/>
          <w:b/>
        </w:rPr>
        <w:t>Amaç.............................................................................................................................................................4</w:t>
      </w:r>
    </w:p>
    <w:p w:rsidR="00A07B3E" w:rsidRDefault="00805BD1">
      <w:pPr>
        <w:spacing w:after="116" w:line="262" w:lineRule="auto"/>
        <w:ind w:left="1028" w:right="-10" w:hanging="10"/>
      </w:pPr>
      <w:r>
        <w:rPr>
          <w:rFonts w:ascii="Times New Roman" w:eastAsia="Times New Roman" w:hAnsi="Times New Roman" w:cs="Times New Roman"/>
          <w:b/>
        </w:rPr>
        <w:t>İçerik ............................................................................................................................................................4</w:t>
      </w:r>
    </w:p>
    <w:p w:rsidR="00A07B3E" w:rsidRDefault="00805BD1">
      <w:pPr>
        <w:spacing w:after="0" w:line="368" w:lineRule="auto"/>
        <w:ind w:left="815" w:right="-10" w:firstLine="218"/>
      </w:pPr>
      <w:r>
        <w:rPr>
          <w:rFonts w:ascii="Times New Roman" w:eastAsia="Times New Roman" w:hAnsi="Times New Roman" w:cs="Times New Roman"/>
          <w:b/>
        </w:rPr>
        <w:t>Raporun Hazırlanması ve Yayımlanması.................................................................................................5 EK.1 KURUM İÇ DEĞERLENDİRME RAPORU ŞABLONU................................................................8</w:t>
      </w:r>
    </w:p>
    <w:p w:rsidR="00A07B3E" w:rsidRDefault="00805BD1">
      <w:pPr>
        <w:spacing w:after="116" w:line="262" w:lineRule="auto"/>
        <w:ind w:left="825" w:right="-10" w:hanging="10"/>
      </w:pPr>
      <w:r>
        <w:rPr>
          <w:rFonts w:ascii="Times New Roman" w:eastAsia="Times New Roman" w:hAnsi="Times New Roman" w:cs="Times New Roman"/>
          <w:b/>
        </w:rPr>
        <w:t>KURUM HAKKINDA BİLGİLER...............................................................................................................8</w:t>
      </w:r>
    </w:p>
    <w:p w:rsidR="00A07B3E" w:rsidRDefault="00805BD1" w:rsidP="004001F0">
      <w:pPr>
        <w:numPr>
          <w:ilvl w:val="0"/>
          <w:numId w:val="1"/>
        </w:numPr>
        <w:spacing w:after="116" w:line="262" w:lineRule="auto"/>
        <w:ind w:right="-10" w:hanging="220"/>
      </w:pPr>
      <w:r>
        <w:rPr>
          <w:rFonts w:ascii="Times New Roman" w:eastAsia="Times New Roman" w:hAnsi="Times New Roman" w:cs="Times New Roman"/>
          <w:b/>
        </w:rPr>
        <w:t>İletişim Bilgileri.......................................................................................................................................8</w:t>
      </w:r>
    </w:p>
    <w:p w:rsidR="00A07B3E" w:rsidRDefault="00805BD1" w:rsidP="004001F0">
      <w:pPr>
        <w:numPr>
          <w:ilvl w:val="0"/>
          <w:numId w:val="1"/>
        </w:numPr>
        <w:spacing w:after="116" w:line="262" w:lineRule="auto"/>
        <w:ind w:right="-10" w:hanging="220"/>
      </w:pPr>
      <w:r>
        <w:rPr>
          <w:rFonts w:ascii="Times New Roman" w:eastAsia="Times New Roman" w:hAnsi="Times New Roman" w:cs="Times New Roman"/>
          <w:b/>
        </w:rPr>
        <w:t>Tarihsel Gelişimi.....................................................................................................................................8</w:t>
      </w:r>
    </w:p>
    <w:p w:rsidR="00A07B3E" w:rsidRDefault="00805BD1" w:rsidP="004001F0">
      <w:pPr>
        <w:numPr>
          <w:ilvl w:val="0"/>
          <w:numId w:val="1"/>
        </w:numPr>
        <w:spacing w:after="116" w:line="262" w:lineRule="auto"/>
        <w:ind w:right="-10" w:hanging="220"/>
      </w:pPr>
      <w:r>
        <w:rPr>
          <w:rFonts w:ascii="Times New Roman" w:eastAsia="Times New Roman" w:hAnsi="Times New Roman" w:cs="Times New Roman"/>
          <w:b/>
        </w:rPr>
        <w:t>Misyonu, Vizyonu, Değerleri ve Hedefleri............................................................................................8</w:t>
      </w:r>
    </w:p>
    <w:p w:rsidR="00A07B3E" w:rsidRDefault="00805BD1" w:rsidP="004001F0">
      <w:pPr>
        <w:numPr>
          <w:ilvl w:val="0"/>
          <w:numId w:val="2"/>
        </w:numPr>
        <w:spacing w:after="116" w:line="262" w:lineRule="auto"/>
        <w:ind w:right="-10" w:hanging="269"/>
      </w:pPr>
      <w:r>
        <w:rPr>
          <w:rFonts w:ascii="Times New Roman" w:eastAsia="Times New Roman" w:hAnsi="Times New Roman" w:cs="Times New Roman"/>
          <w:b/>
        </w:rPr>
        <w:t>KALİTE GÜVENCESİ SİSTEMİ............................................................................................................8</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Misyon ve Stratejik Amaçlar.............................................................................................................8</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İç Kalite Güvencesi ...........................................................................................................................11</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Paydaş Katılımı.................................................................................................................................13</w:t>
      </w:r>
    </w:p>
    <w:p w:rsidR="00A07B3E" w:rsidRDefault="00805BD1" w:rsidP="004001F0">
      <w:pPr>
        <w:numPr>
          <w:ilvl w:val="1"/>
          <w:numId w:val="2"/>
        </w:numPr>
        <w:spacing w:after="144" w:line="262" w:lineRule="auto"/>
        <w:ind w:right="-10" w:firstLine="218"/>
      </w:pPr>
      <w:r>
        <w:rPr>
          <w:rFonts w:ascii="Times New Roman" w:eastAsia="Times New Roman" w:hAnsi="Times New Roman" w:cs="Times New Roman"/>
          <w:b/>
        </w:rPr>
        <w:t>Uluslararasılaşma..............................................................................................................................14</w:t>
      </w:r>
    </w:p>
    <w:p w:rsidR="00A07B3E" w:rsidRDefault="00805BD1" w:rsidP="004001F0">
      <w:pPr>
        <w:numPr>
          <w:ilvl w:val="0"/>
          <w:numId w:val="2"/>
        </w:numPr>
        <w:spacing w:after="116" w:line="262" w:lineRule="auto"/>
        <w:ind w:right="-10" w:hanging="269"/>
      </w:pPr>
      <w:r>
        <w:rPr>
          <w:rFonts w:ascii="Times New Roman" w:eastAsia="Times New Roman" w:hAnsi="Times New Roman" w:cs="Times New Roman"/>
          <w:b/>
        </w:rPr>
        <w:t>EĞİTİM VE ÖĞRETİM .........................................................................................................................17</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Programların Tasarımı ve Onayı.....................................................................................................17</w:t>
      </w:r>
    </w:p>
    <w:p w:rsidR="00A07B3E" w:rsidRDefault="00805BD1" w:rsidP="004001F0">
      <w:pPr>
        <w:numPr>
          <w:ilvl w:val="1"/>
          <w:numId w:val="2"/>
        </w:numPr>
        <w:spacing w:after="144" w:line="262" w:lineRule="auto"/>
        <w:ind w:right="-10" w:firstLine="218"/>
      </w:pPr>
      <w:r>
        <w:rPr>
          <w:rFonts w:ascii="Times New Roman" w:eastAsia="Times New Roman" w:hAnsi="Times New Roman" w:cs="Times New Roman"/>
          <w:b/>
        </w:rPr>
        <w:t>Öğrenci Kabulü ve Gelişimi.............................................................................................................21</w:t>
      </w:r>
    </w:p>
    <w:p w:rsidR="00A07B3E" w:rsidRDefault="00805BD1" w:rsidP="004001F0">
      <w:pPr>
        <w:numPr>
          <w:ilvl w:val="1"/>
          <w:numId w:val="2"/>
        </w:numPr>
        <w:spacing w:after="149" w:line="262" w:lineRule="auto"/>
        <w:ind w:right="-10" w:firstLine="218"/>
      </w:pPr>
      <w:r>
        <w:rPr>
          <w:rFonts w:ascii="Times New Roman" w:eastAsia="Times New Roman" w:hAnsi="Times New Roman" w:cs="Times New Roman"/>
          <w:b/>
        </w:rPr>
        <w:t>Öğrenci Merkezli Öğrenme, Öğretme ve Değerlendirme .............................................................22</w:t>
      </w:r>
    </w:p>
    <w:p w:rsidR="00A07B3E" w:rsidRDefault="00805BD1" w:rsidP="004001F0">
      <w:pPr>
        <w:numPr>
          <w:ilvl w:val="1"/>
          <w:numId w:val="2"/>
        </w:numPr>
        <w:spacing w:after="149" w:line="262" w:lineRule="auto"/>
        <w:ind w:right="-10" w:firstLine="218"/>
      </w:pPr>
      <w:r>
        <w:rPr>
          <w:rFonts w:ascii="Times New Roman" w:eastAsia="Times New Roman" w:hAnsi="Times New Roman" w:cs="Times New Roman"/>
          <w:b/>
        </w:rPr>
        <w:t>Öğretim Elemanları ..........................................................................................................................25</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lastRenderedPageBreak/>
        <w:t>Öğrenme Kaynakları ........................................................................................................................27</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Programların İzlenmesi ve Güncellenmesi.....................................................................................30</w:t>
      </w:r>
    </w:p>
    <w:p w:rsidR="00A07B3E" w:rsidRDefault="00805BD1" w:rsidP="004001F0">
      <w:pPr>
        <w:numPr>
          <w:ilvl w:val="0"/>
          <w:numId w:val="2"/>
        </w:numPr>
        <w:spacing w:after="116" w:line="262" w:lineRule="auto"/>
        <w:ind w:right="-10" w:hanging="269"/>
      </w:pPr>
      <w:r>
        <w:rPr>
          <w:rFonts w:ascii="Times New Roman" w:eastAsia="Times New Roman" w:hAnsi="Times New Roman" w:cs="Times New Roman"/>
          <w:b/>
        </w:rPr>
        <w:t>ARAŞTIRMA VE GELİŞTİRME ..........................................................................................................32</w:t>
      </w:r>
    </w:p>
    <w:p w:rsidR="00A07B3E" w:rsidRDefault="00805BD1" w:rsidP="004001F0">
      <w:pPr>
        <w:numPr>
          <w:ilvl w:val="1"/>
          <w:numId w:val="2"/>
        </w:numPr>
        <w:spacing w:after="144" w:line="262" w:lineRule="auto"/>
        <w:ind w:right="-10" w:firstLine="218"/>
      </w:pPr>
      <w:r>
        <w:rPr>
          <w:rFonts w:ascii="Times New Roman" w:eastAsia="Times New Roman" w:hAnsi="Times New Roman" w:cs="Times New Roman"/>
          <w:b/>
        </w:rPr>
        <w:t>Araştırma Stratejisi ..........................................................................................................................32</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Araştırma Kaynakları .......................................................................................................................34</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Araştırma Yetkinliği.........................................................................................................................37</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Araştırma Performansı.....................................................................................................................39</w:t>
      </w:r>
    </w:p>
    <w:p w:rsidR="00A07B3E" w:rsidRDefault="00805BD1" w:rsidP="004001F0">
      <w:pPr>
        <w:numPr>
          <w:ilvl w:val="0"/>
          <w:numId w:val="2"/>
        </w:numPr>
        <w:spacing w:after="116" w:line="262" w:lineRule="auto"/>
        <w:ind w:right="-10" w:hanging="269"/>
      </w:pPr>
      <w:r>
        <w:rPr>
          <w:rFonts w:ascii="Times New Roman" w:eastAsia="Times New Roman" w:hAnsi="Times New Roman" w:cs="Times New Roman"/>
          <w:b/>
        </w:rPr>
        <w:t>TOPLUMSAL KATKI............................................................................................................................41</w:t>
      </w:r>
    </w:p>
    <w:p w:rsidR="00A07B3E" w:rsidRDefault="00805BD1" w:rsidP="004001F0">
      <w:pPr>
        <w:numPr>
          <w:ilvl w:val="1"/>
          <w:numId w:val="2"/>
        </w:numPr>
        <w:spacing w:after="116" w:line="262" w:lineRule="auto"/>
        <w:ind w:right="-10" w:firstLine="218"/>
      </w:pPr>
      <w:r>
        <w:rPr>
          <w:rFonts w:ascii="Times New Roman" w:eastAsia="Times New Roman" w:hAnsi="Times New Roman" w:cs="Times New Roman"/>
          <w:b/>
        </w:rPr>
        <w:t>Toplumsal Katkı Stratejisi...............................................................................................................41</w:t>
      </w:r>
    </w:p>
    <w:p w:rsidR="00A07B3E" w:rsidRDefault="00805BD1" w:rsidP="004001F0">
      <w:pPr>
        <w:numPr>
          <w:ilvl w:val="1"/>
          <w:numId w:val="2"/>
        </w:numPr>
        <w:spacing w:after="144" w:line="262" w:lineRule="auto"/>
        <w:ind w:right="-10" w:firstLine="218"/>
      </w:pPr>
      <w:r>
        <w:rPr>
          <w:rFonts w:ascii="Times New Roman" w:eastAsia="Times New Roman" w:hAnsi="Times New Roman" w:cs="Times New Roman"/>
          <w:b/>
        </w:rPr>
        <w:t>Toplumsal Katkı Kaynakları...........................................................................................................43</w:t>
      </w:r>
    </w:p>
    <w:p w:rsidR="00A07B3E" w:rsidRDefault="00805BD1" w:rsidP="004001F0">
      <w:pPr>
        <w:numPr>
          <w:ilvl w:val="1"/>
          <w:numId w:val="2"/>
        </w:numPr>
        <w:spacing w:after="300" w:line="262" w:lineRule="auto"/>
        <w:ind w:right="-10" w:firstLine="218"/>
      </w:pPr>
      <w:r>
        <w:rPr>
          <w:rFonts w:ascii="Times New Roman" w:eastAsia="Times New Roman" w:hAnsi="Times New Roman" w:cs="Times New Roman"/>
          <w:b/>
        </w:rPr>
        <w:t>Toplumsal Katkı Performansı .........................................................................................................43</w:t>
      </w:r>
    </w:p>
    <w:p w:rsidR="00A07B3E" w:rsidRDefault="00805BD1">
      <w:pPr>
        <w:spacing w:after="314" w:line="265" w:lineRule="auto"/>
        <w:ind w:left="-5" w:hanging="10"/>
      </w:pPr>
      <w:r>
        <w:rPr>
          <w:rFonts w:ascii="Times New Roman" w:eastAsia="Times New Roman" w:hAnsi="Times New Roman" w:cs="Times New Roman"/>
          <w:i/>
          <w:sz w:val="20"/>
        </w:rPr>
        <w:t xml:space="preserve">Yükseköğretim Kalite Kurulu – Kurum İç Değerlendirme Raporu Hazırlama Kılavuzu (Sürüm 2.0 - 04/12/2019 )               </w:t>
      </w:r>
    </w:p>
    <w:p w:rsidR="00A07B3E" w:rsidRDefault="00805BD1">
      <w:pPr>
        <w:spacing w:after="238" w:line="265" w:lineRule="auto"/>
        <w:ind w:left="10" w:right="-15" w:hanging="10"/>
        <w:jc w:val="right"/>
      </w:pPr>
      <w:r>
        <w:t>3</w:t>
      </w:r>
    </w:p>
    <w:p w:rsidR="00A07B3E" w:rsidRDefault="00805BD1" w:rsidP="004001F0">
      <w:pPr>
        <w:numPr>
          <w:ilvl w:val="0"/>
          <w:numId w:val="2"/>
        </w:numPr>
        <w:spacing w:after="110" w:line="265" w:lineRule="auto"/>
        <w:ind w:right="-10" w:hanging="269"/>
      </w:pPr>
      <w:r>
        <w:rPr>
          <w:rFonts w:ascii="Times New Roman" w:eastAsia="Times New Roman" w:hAnsi="Times New Roman" w:cs="Times New Roman"/>
          <w:b/>
        </w:rPr>
        <w:t>YÖNETİM SİSTEMİ...............................................................................................................................44</w:t>
      </w:r>
    </w:p>
    <w:p w:rsidR="00A07B3E" w:rsidRDefault="00805BD1" w:rsidP="004001F0">
      <w:pPr>
        <w:numPr>
          <w:ilvl w:val="1"/>
          <w:numId w:val="2"/>
        </w:numPr>
        <w:spacing w:after="110" w:line="265" w:lineRule="auto"/>
        <w:ind w:right="-10" w:firstLine="218"/>
      </w:pPr>
      <w:r>
        <w:rPr>
          <w:rFonts w:ascii="Times New Roman" w:eastAsia="Times New Roman" w:hAnsi="Times New Roman" w:cs="Times New Roman"/>
          <w:b/>
        </w:rPr>
        <w:t>Yönetim ve İdari Birimlerin Yapısı.................................................................................................44</w:t>
      </w:r>
    </w:p>
    <w:p w:rsidR="00A07B3E" w:rsidRDefault="00805BD1" w:rsidP="004001F0">
      <w:pPr>
        <w:numPr>
          <w:ilvl w:val="1"/>
          <w:numId w:val="2"/>
        </w:numPr>
        <w:spacing w:after="110" w:line="265" w:lineRule="auto"/>
        <w:ind w:right="-10" w:firstLine="218"/>
      </w:pPr>
      <w:r>
        <w:rPr>
          <w:rFonts w:ascii="Times New Roman" w:eastAsia="Times New Roman" w:hAnsi="Times New Roman" w:cs="Times New Roman"/>
          <w:b/>
        </w:rPr>
        <w:t>Kaynakların Yönetimi ......................................................................................................................46</w:t>
      </w:r>
    </w:p>
    <w:p w:rsidR="00A07B3E" w:rsidRDefault="00805BD1" w:rsidP="004001F0">
      <w:pPr>
        <w:numPr>
          <w:ilvl w:val="1"/>
          <w:numId w:val="2"/>
        </w:numPr>
        <w:spacing w:after="110" w:line="265" w:lineRule="auto"/>
        <w:ind w:right="-10" w:firstLine="218"/>
      </w:pPr>
      <w:r>
        <w:rPr>
          <w:rFonts w:ascii="Times New Roman" w:eastAsia="Times New Roman" w:hAnsi="Times New Roman" w:cs="Times New Roman"/>
          <w:b/>
        </w:rPr>
        <w:t>Bilgi Yönetim Sistemi........................................................................................................................47</w:t>
      </w:r>
    </w:p>
    <w:p w:rsidR="00A07B3E" w:rsidRDefault="00805BD1" w:rsidP="004001F0">
      <w:pPr>
        <w:numPr>
          <w:ilvl w:val="1"/>
          <w:numId w:val="2"/>
        </w:numPr>
        <w:spacing w:after="110" w:line="265" w:lineRule="auto"/>
        <w:ind w:right="-10" w:firstLine="218"/>
      </w:pPr>
      <w:r>
        <w:rPr>
          <w:rFonts w:ascii="Times New Roman" w:eastAsia="Times New Roman" w:hAnsi="Times New Roman" w:cs="Times New Roman"/>
          <w:b/>
        </w:rPr>
        <w:t>Destek Hizmetleri..............................................................................................................................49</w:t>
      </w:r>
    </w:p>
    <w:p w:rsidR="00A07B3E" w:rsidRDefault="00805BD1" w:rsidP="004001F0">
      <w:pPr>
        <w:numPr>
          <w:ilvl w:val="1"/>
          <w:numId w:val="2"/>
        </w:numPr>
        <w:spacing w:after="31" w:line="368" w:lineRule="auto"/>
        <w:ind w:right="-10" w:firstLine="218"/>
      </w:pPr>
      <w:r>
        <w:rPr>
          <w:rFonts w:ascii="Times New Roman" w:eastAsia="Times New Roman" w:hAnsi="Times New Roman" w:cs="Times New Roman"/>
          <w:b/>
        </w:rPr>
        <w:t>Kamuoyunu Bilgilendirme ve Hesap Verebilirlik..........................................................................50SONUÇ VE DEĞERLENDİRME...............................................................................................................51</w:t>
      </w:r>
    </w:p>
    <w:p w:rsidR="00A07B3E" w:rsidRDefault="00805BD1">
      <w:pPr>
        <w:spacing w:after="9453" w:line="265" w:lineRule="auto"/>
        <w:ind w:left="10" w:right="-5" w:hanging="10"/>
        <w:jc w:val="right"/>
      </w:pPr>
      <w:r>
        <w:rPr>
          <w:rFonts w:ascii="Times New Roman" w:eastAsia="Times New Roman" w:hAnsi="Times New Roman" w:cs="Times New Roman"/>
          <w:b/>
        </w:rPr>
        <w:t>EK.2 PERFORMANS GÖSTERGELERİ .................................................................................................52</w:t>
      </w:r>
    </w:p>
    <w:p w:rsidR="00A07B3E" w:rsidRDefault="00805BD1">
      <w:pPr>
        <w:spacing w:after="314" w:line="265" w:lineRule="auto"/>
        <w:ind w:left="-5" w:hanging="10"/>
      </w:pPr>
      <w:r>
        <w:rPr>
          <w:rFonts w:ascii="Times New Roman" w:eastAsia="Times New Roman" w:hAnsi="Times New Roman" w:cs="Times New Roman"/>
          <w:i/>
          <w:sz w:val="20"/>
        </w:rPr>
        <w:lastRenderedPageBreak/>
        <w:t xml:space="preserve">Yükseköğretim Kalite Kurulu – Kurum İç Değerlendirme Raporu Hazırlama Kılavuzu (Sürüm 2.0 - 04/12/2019 )               </w:t>
      </w:r>
    </w:p>
    <w:p w:rsidR="00A07B3E" w:rsidRDefault="00805BD1">
      <w:pPr>
        <w:spacing w:after="696" w:line="265" w:lineRule="auto"/>
        <w:ind w:left="10" w:right="-15" w:hanging="10"/>
        <w:jc w:val="right"/>
      </w:pPr>
      <w:r>
        <w:t>4</w:t>
      </w:r>
    </w:p>
    <w:p w:rsidR="00A07B3E" w:rsidRDefault="00805BD1">
      <w:pPr>
        <w:spacing w:after="298" w:line="265" w:lineRule="auto"/>
        <w:ind w:left="606" w:hanging="10"/>
      </w:pPr>
      <w:r>
        <w:rPr>
          <w:rFonts w:ascii="Times New Roman" w:eastAsia="Times New Roman" w:hAnsi="Times New Roman" w:cs="Times New Roman"/>
          <w:b/>
          <w:sz w:val="32"/>
        </w:rPr>
        <w:t>GENEL BİLGİLER</w:t>
      </w:r>
    </w:p>
    <w:p w:rsidR="00A07B3E" w:rsidRDefault="00805BD1">
      <w:pPr>
        <w:pStyle w:val="Balk4"/>
      </w:pPr>
      <w:r>
        <w:t>Giriş</w:t>
      </w:r>
    </w:p>
    <w:p w:rsidR="00A07B3E" w:rsidRDefault="00805BD1">
      <w:pPr>
        <w:spacing w:after="465" w:line="249" w:lineRule="auto"/>
        <w:ind w:left="606" w:right="103" w:hanging="10"/>
        <w:jc w:val="both"/>
      </w:pPr>
      <w:r>
        <w:rPr>
          <w:rFonts w:ascii="Times New Roman" w:eastAsia="Times New Roman" w:hAnsi="Times New Roman" w:cs="Times New Roman"/>
          <w:sz w:val="24"/>
        </w:rPr>
        <w:t>Kurum İç Değerlendirme Raporu (KİDR); kurumun yıllık iç değerlendirme süreçlerini izlemek, Kurumsal Dış Değerlendirme Programında ve/veya Kurumsal Akreditasyon süreçlerinde esas alınmak üzere kurum tarafından her yıl hazırlanır. Bu kılavuzda, KİDR hazırlanırken uygulanacak kurallar, konuya ilişkin açıklamalar, öneriler, KİDR şablonu (Ek-1) ve göstergelere ilişkin açıklamalar (Ek-2) yer almaktadır.</w:t>
      </w:r>
    </w:p>
    <w:p w:rsidR="00A07B3E" w:rsidRDefault="00805BD1">
      <w:pPr>
        <w:pStyle w:val="Balk4"/>
        <w:spacing w:after="262"/>
      </w:pPr>
      <w:r>
        <w:t>Amaç</w:t>
      </w:r>
    </w:p>
    <w:p w:rsidR="00A07B3E" w:rsidRDefault="00805BD1">
      <w:pPr>
        <w:spacing w:after="264" w:line="249" w:lineRule="auto"/>
        <w:ind w:left="606" w:right="101" w:hanging="10"/>
        <w:jc w:val="both"/>
      </w:pPr>
      <w:r>
        <w:rPr>
          <w:rFonts w:ascii="Times New Roman" w:eastAsia="Times New Roman" w:hAnsi="Times New Roman" w:cs="Times New Roman"/>
          <w:sz w:val="24"/>
        </w:rPr>
        <w:t xml:space="preserve">KİDR’nin amacı, kurumun kendi güçlü ve gelişmeye açık yönlerini tanımasına ve iyileştirme süreçlerine katkı sağlamaktır. Raporun hazırlık süreci, Kurumun Kurumsal Dış Değerlendirme Programı ve Kurumsal Akreditasyon süreçlerinden en üst düzeyde fayda görmesini sağlayan önemli fırsatlardan biridir. Paydaşlarla iletişim ve işbirliği, öz değerlendirme çalışmaları ve kalite güvencesi kültürünün yaygınlaştırılması ve içselleştirilmesi amacıyla kullanılmalıdır. İç değerlendirme raporunun hazırlama sürecinin kuruma katkısının arttırılması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rsidR="00A07B3E" w:rsidRDefault="00805BD1">
      <w:pPr>
        <w:pStyle w:val="Balk4"/>
        <w:spacing w:after="102"/>
      </w:pPr>
      <w:r>
        <w:t>İçerik</w:t>
      </w:r>
    </w:p>
    <w:p w:rsidR="00A07B3E" w:rsidRDefault="00805BD1">
      <w:pPr>
        <w:spacing w:after="264" w:line="249" w:lineRule="auto"/>
        <w:ind w:left="606" w:right="103" w:hanging="10"/>
        <w:jc w:val="both"/>
      </w:pPr>
      <w:r>
        <w:rPr>
          <w:rFonts w:ascii="Times New Roman" w:eastAsia="Times New Roman" w:hAnsi="Times New Roman" w:cs="Times New Roman"/>
          <w:sz w:val="24"/>
        </w:rPr>
        <w:t>KİDR, Yükseköğretim Kalite Kurulu tarafından kurumun niteliksel ve niceliksel değerlendirmesinin yapılabilmesi için bu kılavuzda verilen şablona göre hazırlanmalı, istenilen tüm bilgi, belge ve kanıtları içermelidir. Kurumsal Dış Değerlendirme ve Akreditasyon Ölçütleri (KDDAÖ) belgesinde yer alan ölçütlerin, kurumun iç kalite güvencesi için de esas teşkil etmesi beklenmektedir.</w:t>
      </w:r>
    </w:p>
    <w:p w:rsidR="00A07B3E" w:rsidRDefault="00805BD1">
      <w:pPr>
        <w:spacing w:after="312" w:line="249" w:lineRule="auto"/>
        <w:ind w:left="606" w:right="103" w:hanging="10"/>
        <w:jc w:val="both"/>
      </w:pPr>
      <w:r>
        <w:rPr>
          <w:rFonts w:ascii="Times New Roman" w:eastAsia="Times New Roman" w:hAnsi="Times New Roman" w:cs="Times New Roman"/>
          <w:sz w:val="24"/>
        </w:rPr>
        <w:t>Kurumun dış değerlendirme süreci aşağıdaki dört ana hususu kapsayacak şekilde gerçekleştirileceği için Kurum tarafından hazırlanacak Kurum İç Değerlendirme Raporu (KİDR)’nin aşağıdaki soruların cevabını içerecek şekilde hazırlanması beklenmektedir:</w:t>
      </w:r>
    </w:p>
    <w:p w:rsidR="00A07B3E" w:rsidRDefault="00805BD1" w:rsidP="004001F0">
      <w:pPr>
        <w:numPr>
          <w:ilvl w:val="0"/>
          <w:numId w:val="3"/>
        </w:numPr>
        <w:spacing w:after="0"/>
        <w:ind w:hanging="360"/>
      </w:pPr>
      <w:r>
        <w:rPr>
          <w:rFonts w:ascii="Times New Roman" w:eastAsia="Times New Roman" w:hAnsi="Times New Roman" w:cs="Times New Roman"/>
          <w:sz w:val="24"/>
          <w:u w:val="single" w:color="000000"/>
        </w:rPr>
        <w:t>Kurum ne yapmaya çalışıyor?</w:t>
      </w:r>
      <w:r>
        <w:rPr>
          <w:rFonts w:ascii="Times New Roman" w:eastAsia="Times New Roman" w:hAnsi="Times New Roman" w:cs="Times New Roman"/>
          <w:sz w:val="24"/>
        </w:rPr>
        <w:t xml:space="preserve"> </w:t>
      </w:r>
    </w:p>
    <w:p w:rsidR="00A07B3E" w:rsidRDefault="00805BD1">
      <w:pPr>
        <w:spacing w:after="18" w:line="249" w:lineRule="auto"/>
        <w:ind w:left="1326" w:hanging="10"/>
      </w:pPr>
      <w:r>
        <w:rPr>
          <w:rFonts w:ascii="Times New Roman" w:eastAsia="Times New Roman" w:hAnsi="Times New Roman" w:cs="Times New Roman"/>
          <w:i/>
          <w:sz w:val="24"/>
        </w:rPr>
        <w:t>(Kurumun misyonu ve hedefleri)</w:t>
      </w:r>
    </w:p>
    <w:p w:rsidR="00A07B3E" w:rsidRDefault="00805BD1" w:rsidP="004001F0">
      <w:pPr>
        <w:numPr>
          <w:ilvl w:val="0"/>
          <w:numId w:val="3"/>
        </w:numPr>
        <w:spacing w:after="0"/>
        <w:ind w:hanging="360"/>
      </w:pPr>
      <w:r>
        <w:rPr>
          <w:rFonts w:ascii="Times New Roman" w:eastAsia="Times New Roman" w:hAnsi="Times New Roman" w:cs="Times New Roman"/>
          <w:sz w:val="24"/>
          <w:u w:val="single" w:color="000000"/>
        </w:rPr>
        <w:t>Kurum misyon ve hedeflerine nasıl ulaşmaya çalışıyor?</w:t>
      </w:r>
      <w:r>
        <w:rPr>
          <w:rFonts w:ascii="Times New Roman" w:eastAsia="Times New Roman" w:hAnsi="Times New Roman" w:cs="Times New Roman"/>
          <w:sz w:val="24"/>
        </w:rPr>
        <w:t xml:space="preserve"> </w:t>
      </w:r>
    </w:p>
    <w:p w:rsidR="00A07B3E" w:rsidRDefault="00805BD1">
      <w:pPr>
        <w:spacing w:after="18" w:line="249" w:lineRule="auto"/>
        <w:ind w:left="1326" w:hanging="10"/>
      </w:pPr>
      <w:r>
        <w:rPr>
          <w:rFonts w:ascii="Times New Roman" w:eastAsia="Times New Roman" w:hAnsi="Times New Roman" w:cs="Times New Roman"/>
          <w:i/>
          <w:sz w:val="24"/>
        </w:rPr>
        <w:t>(Kurumun yönetişim/organizasyonel süreçleri ve faaliyetleri)</w:t>
      </w:r>
    </w:p>
    <w:p w:rsidR="00A07B3E" w:rsidRDefault="00805BD1" w:rsidP="004001F0">
      <w:pPr>
        <w:numPr>
          <w:ilvl w:val="0"/>
          <w:numId w:val="3"/>
        </w:numPr>
        <w:spacing w:after="0"/>
        <w:ind w:hanging="360"/>
      </w:pPr>
      <w:r>
        <w:rPr>
          <w:rFonts w:ascii="Times New Roman" w:eastAsia="Times New Roman" w:hAnsi="Times New Roman" w:cs="Times New Roman"/>
          <w:sz w:val="24"/>
          <w:u w:val="single" w:color="000000"/>
        </w:rPr>
        <w:t>Kurum misyon ve hedeflerine ulaştığına nasıl emin oluyor?</w:t>
      </w:r>
      <w:r>
        <w:rPr>
          <w:rFonts w:ascii="Times New Roman" w:eastAsia="Times New Roman" w:hAnsi="Times New Roman" w:cs="Times New Roman"/>
          <w:sz w:val="24"/>
        </w:rPr>
        <w:t xml:space="preserve">  </w:t>
      </w:r>
    </w:p>
    <w:p w:rsidR="00A07B3E" w:rsidRDefault="00805BD1">
      <w:pPr>
        <w:spacing w:after="18" w:line="249" w:lineRule="auto"/>
        <w:ind w:left="1326" w:hanging="10"/>
      </w:pPr>
      <w:r>
        <w:rPr>
          <w:rFonts w:ascii="Times New Roman" w:eastAsia="Times New Roman" w:hAnsi="Times New Roman" w:cs="Times New Roman"/>
          <w:i/>
          <w:sz w:val="24"/>
        </w:rPr>
        <w:t>(Kalite güvencesi süreçleri, İç değerlendirme süreçleri)</w:t>
      </w:r>
    </w:p>
    <w:p w:rsidR="00A07B3E" w:rsidRDefault="00805BD1" w:rsidP="004001F0">
      <w:pPr>
        <w:numPr>
          <w:ilvl w:val="0"/>
          <w:numId w:val="3"/>
        </w:numPr>
        <w:spacing w:after="0"/>
        <w:ind w:hanging="360"/>
      </w:pPr>
      <w:r>
        <w:rPr>
          <w:rFonts w:ascii="Times New Roman" w:eastAsia="Times New Roman" w:hAnsi="Times New Roman" w:cs="Times New Roman"/>
          <w:sz w:val="24"/>
          <w:u w:val="single" w:color="000000"/>
        </w:rPr>
        <w:t>Kurum geleceğe yönelik süreçlerini nasıl iyileştirmeyi planlıyor?</w:t>
      </w:r>
      <w:r>
        <w:rPr>
          <w:rFonts w:ascii="Times New Roman" w:eastAsia="Times New Roman" w:hAnsi="Times New Roman" w:cs="Times New Roman"/>
          <w:sz w:val="24"/>
        </w:rPr>
        <w:t xml:space="preserve"> </w:t>
      </w:r>
    </w:p>
    <w:p w:rsidR="00A07B3E" w:rsidRDefault="00805BD1">
      <w:pPr>
        <w:spacing w:after="17" w:line="251" w:lineRule="auto"/>
        <w:ind w:left="1326" w:hanging="10"/>
        <w:jc w:val="both"/>
      </w:pPr>
      <w:r>
        <w:rPr>
          <w:rFonts w:ascii="Times New Roman" w:eastAsia="Times New Roman" w:hAnsi="Times New Roman" w:cs="Times New Roman"/>
          <w:i/>
          <w:sz w:val="24"/>
        </w:rPr>
        <w:t xml:space="preserve">(Yükseköğretimin hızlı değişen gündemi kapsamında kurumun rekabet avantajını </w:t>
      </w:r>
    </w:p>
    <w:p w:rsidR="00A07B3E" w:rsidRDefault="00805BD1">
      <w:pPr>
        <w:spacing w:after="1215" w:line="249" w:lineRule="auto"/>
        <w:ind w:left="1326" w:hanging="10"/>
      </w:pPr>
      <w:r>
        <w:rPr>
          <w:rFonts w:ascii="Times New Roman" w:eastAsia="Times New Roman" w:hAnsi="Times New Roman" w:cs="Times New Roman"/>
          <w:i/>
          <w:sz w:val="24"/>
        </w:rPr>
        <w:t>koruyabilmesi için sürekli iyileşme faaliyetleri)</w:t>
      </w:r>
      <w:r>
        <w:rPr>
          <w:rFonts w:ascii="Times New Roman" w:eastAsia="Times New Roman" w:hAnsi="Times New Roman" w:cs="Times New Roman"/>
          <w:sz w:val="24"/>
        </w:rPr>
        <w:t xml:space="preserve"> </w:t>
      </w:r>
    </w:p>
    <w:p w:rsidR="00A07B3E" w:rsidRDefault="00805BD1">
      <w:pPr>
        <w:spacing w:after="314" w:line="265" w:lineRule="auto"/>
        <w:ind w:left="-5" w:hanging="10"/>
      </w:pPr>
      <w:r>
        <w:rPr>
          <w:rFonts w:ascii="Times New Roman" w:eastAsia="Times New Roman" w:hAnsi="Times New Roman" w:cs="Times New Roman"/>
          <w:i/>
          <w:sz w:val="20"/>
        </w:rPr>
        <w:lastRenderedPageBreak/>
        <w:t xml:space="preserve">Yükseköğretim Kalite Kurulu – Kurum İç Değerlendirme Raporu Hazırlama Kılavuzu (Sürüm 2.0 - 04/12/2019 )               </w:t>
      </w:r>
    </w:p>
    <w:p w:rsidR="00A07B3E" w:rsidRDefault="00805BD1">
      <w:pPr>
        <w:spacing w:after="561" w:line="265" w:lineRule="auto"/>
        <w:ind w:left="10" w:right="-15" w:hanging="10"/>
        <w:jc w:val="right"/>
      </w:pPr>
      <w:r>
        <w:t>5</w:t>
      </w:r>
    </w:p>
    <w:p w:rsidR="00A07B3E" w:rsidRDefault="00805BD1">
      <w:pPr>
        <w:pStyle w:val="Balk4"/>
        <w:spacing w:after="252" w:line="259" w:lineRule="auto"/>
        <w:jc w:val="left"/>
      </w:pPr>
      <w:r>
        <w:t>Raporun Hazırlanması ve Yayımlanması</w:t>
      </w:r>
    </w:p>
    <w:p w:rsidR="00A07B3E" w:rsidRDefault="00805BD1">
      <w:pPr>
        <w:spacing w:after="264" w:line="249" w:lineRule="auto"/>
        <w:ind w:left="606" w:right="103" w:hanging="10"/>
        <w:jc w:val="both"/>
      </w:pPr>
      <w:r>
        <w:rPr>
          <w:rFonts w:ascii="Times New Roman" w:eastAsia="Times New Roman" w:hAnsi="Times New Roman" w:cs="Times New Roman"/>
          <w:sz w:val="24"/>
        </w:rPr>
        <w:t>Kurum İç Değerlendirme Raporları’nın Yükseköğretim Kalite Kurulu tarafından oluşturulan Kalite Güvencesi Yönetim Bilgi Sistemi (KGYBS)’ye yüklenmesi gerekmektedir. Söz konusu yükleme işlemi için yükseköğretim kurumu Kalite Komisyonu Başkanına veya komisyon başkanı tarafından görevlendirilen bir kişiye web tabanlı sisteme yönetici olarak giriş yapma yetkisi verilecektir. Sisteme yönetici olarak giriş yapma yetkisi bulunan kişi, sistem üzerinde kurumda çalışanlara kullanıcı hesabı ve roller oluşturabilmektedir.</w:t>
      </w:r>
    </w:p>
    <w:p w:rsidR="00A07B3E" w:rsidRDefault="00805BD1">
      <w:pPr>
        <w:spacing w:after="618" w:line="249" w:lineRule="auto"/>
        <w:ind w:left="606" w:right="103" w:hanging="10"/>
        <w:jc w:val="both"/>
      </w:pPr>
      <w:r>
        <w:rPr>
          <w:rFonts w:ascii="Times New Roman" w:eastAsia="Times New Roman" w:hAnsi="Times New Roman" w:cs="Times New Roman"/>
          <w:sz w:val="24"/>
        </w:rPr>
        <w:t xml:space="preserve">Yükseköğretim kurumları tarafından KİDR’lerin sisteme yüklenmesi neticesinde KİDR’ler </w:t>
      </w:r>
      <w:hyperlink r:id="rId15">
        <w:r>
          <w:rPr>
            <w:rFonts w:ascii="Times New Roman" w:eastAsia="Times New Roman" w:hAnsi="Times New Roman" w:cs="Times New Roman"/>
            <w:color w:val="0563C1"/>
            <w:sz w:val="24"/>
            <w:u w:val="single" w:color="0563C1"/>
          </w:rPr>
          <w:t>www.yokak.gov.tr</w:t>
        </w:r>
      </w:hyperlink>
      <w:hyperlink r:id="rId16">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internet sayfasından yayımlanacaktır. Aynı zamanda yükseköğretim kurumları kendi internet sayfalarından da hazırladıkları KİDR’yi yayımlamalıdırlar.</w:t>
      </w:r>
    </w:p>
    <w:p w:rsidR="00A07B3E" w:rsidRDefault="00805BD1">
      <w:pPr>
        <w:spacing w:after="257"/>
        <w:ind w:left="596"/>
      </w:pPr>
      <w:r>
        <w:rPr>
          <w:rFonts w:ascii="Times New Roman" w:eastAsia="Times New Roman" w:hAnsi="Times New Roman" w:cs="Times New Roman"/>
          <w:b/>
          <w:sz w:val="28"/>
          <w:u w:val="single" w:color="000000"/>
        </w:rPr>
        <w:t>Önemli Açıklamalar:</w:t>
      </w:r>
    </w:p>
    <w:p w:rsidR="00A07B3E" w:rsidRDefault="00805BD1" w:rsidP="004001F0">
      <w:pPr>
        <w:numPr>
          <w:ilvl w:val="0"/>
          <w:numId w:val="4"/>
        </w:numPr>
        <w:spacing w:after="315" w:line="249" w:lineRule="auto"/>
        <w:ind w:right="6" w:hanging="360"/>
        <w:jc w:val="both"/>
      </w:pPr>
      <w:r>
        <w:rPr>
          <w:rFonts w:ascii="Times New Roman" w:eastAsia="Times New Roman" w:hAnsi="Times New Roman" w:cs="Times New Roman"/>
          <w:sz w:val="24"/>
        </w:rPr>
        <w:t xml:space="preserve">Bu Kılavuz, KİDR’de, ilgili başlıklar altındaki değerlendirmelerin kapsamı hakkında bir fikir vermesi ve kurumun güçlü yönleri ile gelişmeye açık yönlerini sunarken rehber olması amacıyla hazırlanmıştır. </w:t>
      </w:r>
    </w:p>
    <w:p w:rsidR="00A07B3E" w:rsidRDefault="00805BD1" w:rsidP="004001F0">
      <w:pPr>
        <w:numPr>
          <w:ilvl w:val="0"/>
          <w:numId w:val="4"/>
        </w:numPr>
        <w:spacing w:after="304" w:line="249" w:lineRule="auto"/>
        <w:ind w:right="6" w:hanging="360"/>
        <w:jc w:val="both"/>
      </w:pPr>
      <w:r>
        <w:rPr>
          <w:rFonts w:ascii="Times New Roman" w:eastAsia="Times New Roman" w:hAnsi="Times New Roman" w:cs="Times New Roman"/>
          <w:sz w:val="24"/>
        </w:rPr>
        <w:t>KİDR, beş başlık</w:t>
      </w:r>
      <w:r>
        <w:rPr>
          <w:rFonts w:ascii="Times New Roman" w:eastAsia="Times New Roman" w:hAnsi="Times New Roman" w:cs="Times New Roman"/>
          <w:b/>
          <w:sz w:val="24"/>
        </w:rPr>
        <w:t xml:space="preserve"> (Kalite Güvencesi Sistemi, Eğitim ve Öğretim, Araştırma ve Geliştirme, Toplumsal Katkı ve Yönetim Sistemi) </w:t>
      </w:r>
      <w:r>
        <w:rPr>
          <w:rFonts w:ascii="Times New Roman" w:eastAsia="Times New Roman" w:hAnsi="Times New Roman" w:cs="Times New Roman"/>
          <w:sz w:val="24"/>
        </w:rPr>
        <w:t>ve bu başlıklar altında yer alan ölçütler ile ilgili ölçütlerin altında sıralanan alt ölçütler esas alınarak hazırlanmalıdır.</w:t>
      </w:r>
    </w:p>
    <w:p w:rsidR="00A07B3E" w:rsidRDefault="00805BD1" w:rsidP="004001F0">
      <w:pPr>
        <w:numPr>
          <w:ilvl w:val="0"/>
          <w:numId w:val="4"/>
        </w:numPr>
        <w:spacing w:after="264" w:line="249" w:lineRule="auto"/>
        <w:ind w:right="6" w:hanging="360"/>
        <w:jc w:val="both"/>
      </w:pPr>
      <w:r>
        <w:rPr>
          <w:rFonts w:ascii="Times New Roman" w:eastAsia="Times New Roman" w:hAnsi="Times New Roman" w:cs="Times New Roman"/>
          <w:sz w:val="24"/>
        </w:rPr>
        <w:t>KGYBS üzerinden gerçekleştirilecek rapor yazımında, açıklamalar “</w:t>
      </w:r>
      <w:r>
        <w:rPr>
          <w:rFonts w:ascii="Times New Roman" w:eastAsia="Times New Roman" w:hAnsi="Times New Roman" w:cs="Times New Roman"/>
          <w:i/>
          <w:sz w:val="24"/>
        </w:rPr>
        <w:t>başlıklar</w:t>
      </w:r>
      <w:r>
        <w:rPr>
          <w:rFonts w:ascii="Times New Roman" w:eastAsia="Times New Roman" w:hAnsi="Times New Roman" w:cs="Times New Roman"/>
          <w:b/>
          <w:sz w:val="24"/>
        </w:rPr>
        <w:t>”</w:t>
      </w:r>
      <w:r>
        <w:rPr>
          <w:rFonts w:ascii="Times New Roman" w:eastAsia="Times New Roman" w:hAnsi="Times New Roman" w:cs="Times New Roman"/>
          <w:sz w:val="24"/>
        </w:rPr>
        <w:t xml:space="preserve"> altında yer alan her bir ölçüte yönelik yapılmalı, ölçütlerin açıklamaları yazılırken alt ölçütlerdeki olgunluk düzeyi esas alınmalıdır. İlgili alt ölçütün olgunluk düzeyi Kurum tarafından derecelendirilecek ve KGYBS’ye girilecektir (Tablo 1). </w:t>
      </w:r>
    </w:p>
    <w:p w:rsidR="00A07B3E" w:rsidRDefault="00805BD1">
      <w:pPr>
        <w:spacing w:after="0"/>
        <w:ind w:right="65"/>
        <w:jc w:val="center"/>
      </w:pPr>
      <w:r>
        <w:rPr>
          <w:rFonts w:ascii="Times New Roman" w:eastAsia="Times New Roman" w:hAnsi="Times New Roman" w:cs="Times New Roman"/>
          <w:sz w:val="24"/>
        </w:rPr>
        <w:t>Tablo 1. KİDR yazımında başlık, ölçüt ve alt ölçütlerin ilişkilendirilmesi örneği</w:t>
      </w:r>
    </w:p>
    <w:tbl>
      <w:tblPr>
        <w:tblStyle w:val="TableGrid"/>
        <w:tblW w:w="8492" w:type="dxa"/>
        <w:tblInd w:w="1208" w:type="dxa"/>
        <w:tblCellMar>
          <w:top w:w="63" w:type="dxa"/>
          <w:left w:w="108" w:type="dxa"/>
          <w:bottom w:w="0" w:type="dxa"/>
          <w:right w:w="115" w:type="dxa"/>
        </w:tblCellMar>
        <w:tblLook w:val="04A0" w:firstRow="1" w:lastRow="0" w:firstColumn="1" w:lastColumn="0" w:noHBand="0" w:noVBand="1"/>
      </w:tblPr>
      <w:tblGrid>
        <w:gridCol w:w="2723"/>
        <w:gridCol w:w="2648"/>
        <w:gridCol w:w="3121"/>
      </w:tblGrid>
      <w:tr w:rsidR="00A07B3E">
        <w:trPr>
          <w:trHeight w:val="655"/>
        </w:trPr>
        <w:tc>
          <w:tcPr>
            <w:tcW w:w="2723"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b/>
                <w:sz w:val="24"/>
              </w:rPr>
              <w:t>Başlık</w:t>
            </w:r>
          </w:p>
        </w:tc>
        <w:tc>
          <w:tcPr>
            <w:tcW w:w="264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4"/>
              </w:rPr>
              <w:t>B. Eğitim ve Öğretim</w:t>
            </w:r>
          </w:p>
        </w:tc>
        <w:tc>
          <w:tcPr>
            <w:tcW w:w="3121"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4"/>
              </w:rPr>
              <w:t>Başlıklar altında ölçütler ve alt ölçütler yer almaktadır.</w:t>
            </w:r>
          </w:p>
        </w:tc>
      </w:tr>
      <w:tr w:rsidR="00A07B3E">
        <w:trPr>
          <w:trHeight w:val="562"/>
        </w:trPr>
        <w:tc>
          <w:tcPr>
            <w:tcW w:w="2723"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b/>
                <w:sz w:val="24"/>
              </w:rPr>
              <w:t>Ölçüt</w:t>
            </w:r>
          </w:p>
        </w:tc>
        <w:tc>
          <w:tcPr>
            <w:tcW w:w="264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4"/>
              </w:rPr>
              <w:t xml:space="preserve">B.1 Programların </w:t>
            </w:r>
          </w:p>
          <w:p w:rsidR="00A07B3E" w:rsidRDefault="00805BD1">
            <w:pPr>
              <w:spacing w:after="0"/>
            </w:pPr>
            <w:r>
              <w:rPr>
                <w:rFonts w:ascii="Times New Roman" w:eastAsia="Times New Roman" w:hAnsi="Times New Roman" w:cs="Times New Roman"/>
                <w:sz w:val="24"/>
              </w:rPr>
              <w:t>Tasarımı ve Onayı</w:t>
            </w:r>
          </w:p>
        </w:tc>
        <w:tc>
          <w:tcPr>
            <w:tcW w:w="3121"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4"/>
              </w:rPr>
              <w:t xml:space="preserve">Rapor yazımı ölçütler bazında gerçekleştirilecektir. </w:t>
            </w:r>
          </w:p>
        </w:tc>
      </w:tr>
      <w:tr w:rsidR="00A07B3E">
        <w:trPr>
          <w:trHeight w:val="2218"/>
        </w:trPr>
        <w:tc>
          <w:tcPr>
            <w:tcW w:w="2723"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b/>
                <w:sz w:val="24"/>
              </w:rPr>
              <w:lastRenderedPageBreak/>
              <w:t>Alt Ölçüt</w:t>
            </w:r>
          </w:p>
        </w:tc>
        <w:tc>
          <w:tcPr>
            <w:tcW w:w="264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2"/>
            </w:pPr>
            <w:r>
              <w:rPr>
                <w:rFonts w:ascii="Times New Roman" w:eastAsia="Times New Roman" w:hAnsi="Times New Roman" w:cs="Times New Roman"/>
                <w:sz w:val="24"/>
              </w:rPr>
              <w:t>B.1.2. Program amaçları, çıktıları ve programın TYYÇ uyumu</w:t>
            </w:r>
          </w:p>
        </w:tc>
        <w:tc>
          <w:tcPr>
            <w:tcW w:w="3121"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4"/>
              </w:rPr>
              <w:t>Alt ölçütler, ölçütlerin yazımında esas alınılacak ve kanıtlarla desteklenen olgunluk düzeyi KGYBS üzerinden derecelendirilecektir. Alt ölçütler için ayrıca açıklama yazılmayacaktır.</w:t>
            </w:r>
          </w:p>
        </w:tc>
      </w:tr>
    </w:tbl>
    <w:p w:rsidR="00A07B3E" w:rsidRDefault="00805BD1" w:rsidP="004001F0">
      <w:pPr>
        <w:numPr>
          <w:ilvl w:val="0"/>
          <w:numId w:val="4"/>
        </w:numPr>
        <w:spacing w:after="507" w:line="249" w:lineRule="auto"/>
        <w:ind w:right="6" w:hanging="360"/>
        <w:jc w:val="both"/>
      </w:pPr>
      <w:r>
        <w:rPr>
          <w:rFonts w:ascii="Times New Roman" w:eastAsia="Times New Roman" w:hAnsi="Times New Roman" w:cs="Times New Roman"/>
          <w:sz w:val="24"/>
        </w:rPr>
        <w:t xml:space="preserve">Alt ölçütlerin olgunluk düzeylerinin belirlenmesine ilişkin genel yaklaşım aşağıdaki şekilde yer almaktadır. </w:t>
      </w:r>
    </w:p>
    <w:p w:rsidR="00A07B3E" w:rsidRDefault="00805BD1">
      <w:pPr>
        <w:spacing w:after="314" w:line="265" w:lineRule="auto"/>
        <w:ind w:left="-5" w:hanging="10"/>
      </w:pPr>
      <w:r>
        <w:rPr>
          <w:rFonts w:ascii="Times New Roman" w:eastAsia="Times New Roman" w:hAnsi="Times New Roman" w:cs="Times New Roman"/>
          <w:i/>
          <w:sz w:val="20"/>
        </w:rPr>
        <w:t xml:space="preserve">Yükseköğretim Kalite Kurulu – Kurum İç Değerlendirme Raporu Hazırlama Kılavuzu (Sürüm 2.0 - 04/12/2019 )               </w:t>
      </w:r>
    </w:p>
    <w:p w:rsidR="00A07B3E" w:rsidRDefault="00A07B3E">
      <w:pPr>
        <w:sectPr w:rsidR="00A07B3E">
          <w:headerReference w:type="even" r:id="rId17"/>
          <w:headerReference w:type="default" r:id="rId18"/>
          <w:footerReference w:type="even" r:id="rId19"/>
          <w:footerReference w:type="default" r:id="rId20"/>
          <w:headerReference w:type="first" r:id="rId21"/>
          <w:footerReference w:type="first" r:id="rId22"/>
          <w:pgSz w:w="12240" w:h="15840"/>
          <w:pgMar w:top="582" w:right="1080" w:bottom="976" w:left="822" w:header="708" w:footer="80" w:gutter="0"/>
          <w:cols w:space="708"/>
        </w:sectPr>
      </w:pPr>
    </w:p>
    <w:p w:rsidR="00A07B3E" w:rsidRDefault="00805BD1">
      <w:pPr>
        <w:spacing w:after="317" w:line="265" w:lineRule="auto"/>
        <w:ind w:left="10" w:right="-15" w:hanging="10"/>
        <w:jc w:val="right"/>
      </w:pPr>
      <w:r>
        <w:lastRenderedPageBreak/>
        <w:t>6</w:t>
      </w:r>
    </w:p>
    <w:p w:rsidR="00A07B3E" w:rsidRDefault="00805BD1">
      <w:pPr>
        <w:spacing w:after="57"/>
        <w:ind w:left="1700" w:right="-59"/>
      </w:pPr>
      <w:r>
        <w:rPr>
          <w:noProof/>
        </w:rPr>
        <w:drawing>
          <wp:inline distT="0" distB="0" distL="0" distR="0">
            <wp:extent cx="8012856" cy="5219700"/>
            <wp:effectExtent l="0" t="0" r="0" b="0"/>
            <wp:docPr id="966" name="Picture 966"/>
            <wp:cNvGraphicFramePr/>
            <a:graphic xmlns:a="http://schemas.openxmlformats.org/drawingml/2006/main">
              <a:graphicData uri="http://schemas.openxmlformats.org/drawingml/2006/picture">
                <pic:pic xmlns:pic="http://schemas.openxmlformats.org/drawingml/2006/picture">
                  <pic:nvPicPr>
                    <pic:cNvPr id="966" name="Picture 966"/>
                    <pic:cNvPicPr/>
                  </pic:nvPicPr>
                  <pic:blipFill>
                    <a:blip r:embed="rId23"/>
                    <a:stretch>
                      <a:fillRect/>
                    </a:stretch>
                  </pic:blipFill>
                  <pic:spPr>
                    <a:xfrm>
                      <a:off x="0" y="0"/>
                      <a:ext cx="8012856" cy="5219700"/>
                    </a:xfrm>
                    <a:prstGeom prst="rect">
                      <a:avLst/>
                    </a:prstGeom>
                  </pic:spPr>
                </pic:pic>
              </a:graphicData>
            </a:graphic>
          </wp:inline>
        </w:drawing>
      </w:r>
    </w:p>
    <w:p w:rsidR="00A07B3E" w:rsidRDefault="00805BD1">
      <w:pPr>
        <w:spacing w:after="1059"/>
        <w:ind w:left="1035"/>
        <w:jc w:val="center"/>
      </w:pPr>
      <w:r>
        <w:rPr>
          <w:rFonts w:ascii="Times New Roman" w:eastAsia="Times New Roman" w:hAnsi="Times New Roman" w:cs="Times New Roman"/>
          <w:i/>
          <w:sz w:val="24"/>
        </w:rPr>
        <w:t>Şekil 1. Alt Öçlütlerin Olgunluk Düzeyine İlişkin Genel Yaklaşım</w:t>
      </w:r>
    </w:p>
    <w:p w:rsidR="00A07B3E" w:rsidRDefault="00805BD1">
      <w:pPr>
        <w:spacing w:after="314" w:line="265" w:lineRule="auto"/>
        <w:ind w:left="632" w:hanging="10"/>
      </w:pPr>
      <w:r>
        <w:rPr>
          <w:rFonts w:ascii="Times New Roman" w:eastAsia="Times New Roman" w:hAnsi="Times New Roman" w:cs="Times New Roman"/>
          <w:i/>
          <w:sz w:val="20"/>
        </w:rPr>
        <w:lastRenderedPageBreak/>
        <w:t xml:space="preserve">Yükseköğretim Kalite Kurulu – Kurum İç Değerlendirme Raporu Hazırlama Kılavuzu (Sürüm 2.0 - 04/12/2019 )               </w:t>
      </w:r>
    </w:p>
    <w:p w:rsidR="00A07B3E" w:rsidRDefault="00805BD1">
      <w:pPr>
        <w:spacing w:after="40"/>
        <w:ind w:left="-5" w:hanging="10"/>
      </w:pPr>
      <w:r>
        <w:rPr>
          <w:rFonts w:ascii="Arial" w:eastAsia="Arial" w:hAnsi="Arial" w:cs="Arial"/>
          <w:b/>
          <w:color w:val="A9A9A9"/>
          <w:sz w:val="20"/>
        </w:rPr>
        <w:t>Bu belge, güvenli elektronik imza ile imzalanmıştır</w:t>
      </w:r>
    </w:p>
    <w:p w:rsidR="00A07B3E" w:rsidRDefault="00A07B3E">
      <w:pPr>
        <w:sectPr w:rsidR="00A07B3E">
          <w:headerReference w:type="even" r:id="rId24"/>
          <w:headerReference w:type="default" r:id="rId25"/>
          <w:footerReference w:type="even" r:id="rId26"/>
          <w:footerReference w:type="default" r:id="rId27"/>
          <w:headerReference w:type="first" r:id="rId28"/>
          <w:footerReference w:type="first" r:id="rId29"/>
          <w:pgSz w:w="15840" w:h="12240" w:orient="landscape"/>
          <w:pgMar w:top="1418" w:right="1380" w:bottom="1440" w:left="200" w:header="708" w:footer="708" w:gutter="0"/>
          <w:cols w:space="708"/>
        </w:sectPr>
      </w:pPr>
    </w:p>
    <w:p w:rsidR="00A07B3E" w:rsidRDefault="00805BD1">
      <w:pPr>
        <w:spacing w:after="885" w:line="265" w:lineRule="auto"/>
        <w:ind w:left="10" w:right="-15" w:hanging="10"/>
        <w:jc w:val="right"/>
      </w:pPr>
      <w:r>
        <w:lastRenderedPageBreak/>
        <w:t>7</w:t>
      </w:r>
    </w:p>
    <w:p w:rsidR="00A07B3E" w:rsidRDefault="00805BD1" w:rsidP="004001F0">
      <w:pPr>
        <w:numPr>
          <w:ilvl w:val="0"/>
          <w:numId w:val="4"/>
        </w:numPr>
        <w:spacing w:after="311" w:line="249" w:lineRule="auto"/>
        <w:ind w:right="6" w:hanging="360"/>
        <w:jc w:val="both"/>
      </w:pPr>
      <w:r>
        <w:rPr>
          <w:rFonts w:ascii="Times New Roman" w:eastAsia="Times New Roman" w:hAnsi="Times New Roman" w:cs="Times New Roman"/>
          <w:sz w:val="24"/>
        </w:rPr>
        <w:t>Tüm alt ölçütlere ilişkin olgunluk düzeylerinin kapsamı Ek.1 Kurum iç değerlendirme raporu şablonunda ayrıntılı olarak yer almaktadır.</w:t>
      </w:r>
    </w:p>
    <w:p w:rsidR="00A07B3E" w:rsidRDefault="00805BD1" w:rsidP="004001F0">
      <w:pPr>
        <w:numPr>
          <w:ilvl w:val="0"/>
          <w:numId w:val="4"/>
        </w:numPr>
        <w:spacing w:after="288" w:line="249" w:lineRule="auto"/>
        <w:ind w:right="6" w:hanging="360"/>
        <w:jc w:val="both"/>
      </w:pPr>
      <w:r>
        <w:rPr>
          <w:rFonts w:ascii="Times New Roman" w:eastAsia="Times New Roman" w:hAnsi="Times New Roman" w:cs="Times New Roman"/>
          <w:sz w:val="24"/>
        </w:rPr>
        <w:t xml:space="preserve">KİDR yazımı sırasında, ölçütlerin karşılanma düzeyine ilişkin hangi kanıtların beklendiği her alt ölçüt altında bulunan </w:t>
      </w:r>
      <w:r>
        <w:rPr>
          <w:rFonts w:ascii="Times New Roman" w:eastAsia="Times New Roman" w:hAnsi="Times New Roman" w:cs="Times New Roman"/>
          <w:i/>
          <w:sz w:val="24"/>
        </w:rPr>
        <w:t>“kanıtlar”</w:t>
      </w:r>
      <w:r>
        <w:rPr>
          <w:rFonts w:ascii="Times New Roman" w:eastAsia="Times New Roman" w:hAnsi="Times New Roman" w:cs="Times New Roman"/>
          <w:sz w:val="24"/>
        </w:rPr>
        <w:t xml:space="preserve"> bölümünde yer almaktadır. </w:t>
      </w:r>
    </w:p>
    <w:p w:rsidR="00A07B3E" w:rsidRDefault="00805BD1" w:rsidP="004001F0">
      <w:pPr>
        <w:numPr>
          <w:ilvl w:val="0"/>
          <w:numId w:val="4"/>
        </w:numPr>
        <w:spacing w:after="305" w:line="249" w:lineRule="auto"/>
        <w:ind w:right="6" w:hanging="360"/>
        <w:jc w:val="both"/>
      </w:pPr>
      <w:r>
        <w:rPr>
          <w:rFonts w:ascii="Times New Roman" w:eastAsia="Times New Roman" w:hAnsi="Times New Roman" w:cs="Times New Roman"/>
          <w:sz w:val="24"/>
        </w:rPr>
        <w:t xml:space="preserve">KİDR hazırlanırken kılavuzda yer alan hususlara ilişkin </w:t>
      </w:r>
      <w:r>
        <w:rPr>
          <w:rFonts w:ascii="Times New Roman" w:eastAsia="Times New Roman" w:hAnsi="Times New Roman" w:cs="Times New Roman"/>
          <w:i/>
          <w:sz w:val="24"/>
        </w:rPr>
        <w:t>“bu husus kurumumuzda mevcuttur”</w:t>
      </w:r>
      <w:r>
        <w:rPr>
          <w:rFonts w:ascii="Times New Roman" w:eastAsia="Times New Roman" w:hAnsi="Times New Roman" w:cs="Times New Roman"/>
          <w:sz w:val="24"/>
        </w:rPr>
        <w:t xml:space="preserve">, </w:t>
      </w:r>
      <w:r>
        <w:rPr>
          <w:rFonts w:ascii="Times New Roman" w:eastAsia="Times New Roman" w:hAnsi="Times New Roman" w:cs="Times New Roman"/>
          <w:i/>
          <w:sz w:val="24"/>
        </w:rPr>
        <w:t>“bu hususa ilişkin uygulama bulunmaktadır”</w:t>
      </w:r>
      <w:r>
        <w:rPr>
          <w:rFonts w:ascii="Times New Roman" w:eastAsia="Times New Roman" w:hAnsi="Times New Roman" w:cs="Times New Roman"/>
          <w:sz w:val="24"/>
        </w:rPr>
        <w:t xml:space="preserve">, </w:t>
      </w:r>
      <w:r>
        <w:rPr>
          <w:rFonts w:ascii="Times New Roman" w:eastAsia="Times New Roman" w:hAnsi="Times New Roman" w:cs="Times New Roman"/>
          <w:i/>
          <w:sz w:val="24"/>
        </w:rPr>
        <w:t>“kurumumuzda söz konusu sistem bulunmaktadır”</w:t>
      </w:r>
      <w:r>
        <w:rPr>
          <w:rFonts w:ascii="Times New Roman" w:eastAsia="Times New Roman" w:hAnsi="Times New Roman" w:cs="Times New Roman"/>
          <w:sz w:val="24"/>
        </w:rPr>
        <w:t xml:space="preserve"> şeklinde kısa cevaplar vermek yerine, ilgili sürecin kurumda nasıl işlediğine ve yönetildiğine ilişkin ayrıntıya yer verecek şekilde bir yöntem izlenmesi beklenmektedir. Ayrıca kılavuzda yer alan hususlar dışında dikkat çekilmek istenen kuruma özgü durumlar söz konusu ise bunlara raporda yer verilebileceği unutulmamalıdır.</w:t>
      </w:r>
    </w:p>
    <w:p w:rsidR="00A07B3E" w:rsidRDefault="00805BD1" w:rsidP="004001F0">
      <w:pPr>
        <w:numPr>
          <w:ilvl w:val="0"/>
          <w:numId w:val="4"/>
        </w:numPr>
        <w:spacing w:after="7096" w:line="249" w:lineRule="auto"/>
        <w:ind w:right="6" w:hanging="360"/>
        <w:jc w:val="both"/>
      </w:pPr>
      <w:r>
        <w:rPr>
          <w:rFonts w:ascii="Times New Roman" w:eastAsia="Times New Roman" w:hAnsi="Times New Roman" w:cs="Times New Roman"/>
          <w:sz w:val="24"/>
        </w:rPr>
        <w:t>Kurum hakkındaki genel bilgiler ile kurumun kalite güvencesi sistemi, eğitim-öğretim, araştırma-geliştirme, toplumsal katkı ve yönetim sistemiyle ilgili bilgilere ilk yıl raporunda yer verildikten sonra izleyen yıllarda benzer bilgilerin yeniden verilmesine gerek yoktur. Yalnızca değişen, geliştirilen yönlere ve ilerleme kaydedilemeyen noktalara ilişkin açıklamalara yer verilmesi beklenmektedir. Kurum dış değerlendirme programına dâhil olmuş ise, KGBR’de yer alan geri bildirimler kapsamında gerçekleştirilen iyileştirme faaliyetlerine, bu kapsamdaki somut iyileştirme sonuçlarına ve ilerleme kaydedilemeyen noktalara ve nedenlerine yer verilmelidir.</w:t>
      </w:r>
    </w:p>
    <w:p w:rsidR="00A07B3E" w:rsidRDefault="00805BD1">
      <w:pPr>
        <w:spacing w:after="488" w:line="449" w:lineRule="auto"/>
        <w:ind w:left="10" w:right="827" w:hanging="10"/>
        <w:jc w:val="center"/>
      </w:pPr>
      <w:r>
        <w:rPr>
          <w:rFonts w:ascii="Times New Roman" w:eastAsia="Times New Roman" w:hAnsi="Times New Roman" w:cs="Times New Roman"/>
          <w:i/>
          <w:sz w:val="20"/>
        </w:rPr>
        <w:lastRenderedPageBreak/>
        <w:t xml:space="preserve">Yükseköğretim Kalite Kurulu – Kurum İç Değerlendirme Raporu Hazırlama Kılavuzu (Sürüm 2.0 - 04/12/2019 )               </w:t>
      </w:r>
    </w:p>
    <w:p w:rsidR="00A07B3E" w:rsidRDefault="00805BD1">
      <w:pPr>
        <w:spacing w:after="40"/>
        <w:ind w:left="-5" w:hanging="10"/>
      </w:pPr>
      <w:r>
        <w:rPr>
          <w:rFonts w:ascii="Arial" w:eastAsia="Arial" w:hAnsi="Arial" w:cs="Arial"/>
          <w:b/>
          <w:color w:val="A9A9A9"/>
          <w:sz w:val="20"/>
        </w:rPr>
        <w:t>Bu belge, güvenli elektronik imza ile imzalanmıştır</w:t>
      </w:r>
    </w:p>
    <w:p w:rsidR="00A07B3E" w:rsidRDefault="00A07B3E">
      <w:pPr>
        <w:sectPr w:rsidR="00A07B3E">
          <w:headerReference w:type="even" r:id="rId30"/>
          <w:headerReference w:type="default" r:id="rId31"/>
          <w:footerReference w:type="even" r:id="rId32"/>
          <w:footerReference w:type="default" r:id="rId33"/>
          <w:headerReference w:type="first" r:id="rId34"/>
          <w:footerReference w:type="first" r:id="rId35"/>
          <w:pgSz w:w="12240" w:h="15840"/>
          <w:pgMar w:top="1440" w:right="1120" w:bottom="1440" w:left="200" w:header="708" w:footer="708" w:gutter="0"/>
          <w:cols w:space="708"/>
        </w:sectPr>
      </w:pPr>
    </w:p>
    <w:p w:rsidR="00A07B3E" w:rsidRDefault="00805BD1">
      <w:pPr>
        <w:pStyle w:val="Balk4"/>
        <w:spacing w:after="14"/>
        <w:ind w:left="-5" w:right="6"/>
      </w:pPr>
      <w:r>
        <w:rPr>
          <w:sz w:val="32"/>
        </w:rPr>
        <w:lastRenderedPageBreak/>
        <w:t xml:space="preserve">BİRİMİMİZ SİYESAM IN TARİHÇESİ: Birimimiz. Siirt ve Yöresi El </w:t>
      </w:r>
    </w:p>
    <w:p w:rsidR="00A07B3E" w:rsidRDefault="00805BD1">
      <w:pPr>
        <w:spacing w:after="14" w:line="249" w:lineRule="auto"/>
        <w:ind w:left="-5" w:right="6" w:hanging="10"/>
        <w:jc w:val="both"/>
      </w:pPr>
      <w:r>
        <w:rPr>
          <w:rFonts w:ascii="Times New Roman" w:eastAsia="Times New Roman" w:hAnsi="Times New Roman" w:cs="Times New Roman"/>
          <w:b/>
          <w:sz w:val="32"/>
        </w:rPr>
        <w:t>Sanatları Araştırma ve Uygulama Merkezi (SİYESAM )Üniversitemiz Senatosunun 26/9/2007 tarihinde  Prof .Dr. Hasan CEYLAN  başkanlığında toplanarak, SİYESAM ın kurulmasını kabul ederek Yüksek  Öğrenim Kurumuna bildirilmesine  oy birliği ile karar vermiştir.SİYESAM 2008 yılında resmen faaliyete geçmiştir.</w:t>
      </w:r>
    </w:p>
    <w:p w:rsidR="00A07B3E" w:rsidRDefault="00805BD1">
      <w:pPr>
        <w:spacing w:after="785"/>
      </w:pPr>
      <w:r>
        <w:t xml:space="preserve">    </w:t>
      </w:r>
    </w:p>
    <w:p w:rsidR="00A07B3E" w:rsidRDefault="00805BD1">
      <w:pPr>
        <w:pStyle w:val="Balk5"/>
        <w:spacing w:after="106"/>
        <w:ind w:left="-5"/>
        <w:jc w:val="both"/>
      </w:pPr>
      <w:r>
        <w:rPr>
          <w:i w:val="0"/>
        </w:rPr>
        <w:t>1. İletişim Bilgileri</w:t>
      </w:r>
    </w:p>
    <w:p w:rsidR="00A07B3E" w:rsidRDefault="00805BD1">
      <w:pPr>
        <w:spacing w:after="106" w:line="249" w:lineRule="auto"/>
        <w:ind w:left="-5" w:right="6" w:hanging="10"/>
        <w:jc w:val="both"/>
      </w:pPr>
      <w:r>
        <w:rPr>
          <w:rFonts w:ascii="Times New Roman" w:eastAsia="Times New Roman" w:hAnsi="Times New Roman" w:cs="Times New Roman"/>
          <w:sz w:val="24"/>
        </w:rPr>
        <w:t>SİYESAM  MERKEZ KAMPÜSÜ İLETİŞİM: 0484 212 11 10 DAHİLİ:3499-1081</w:t>
      </w:r>
    </w:p>
    <w:p w:rsidR="00A07B3E" w:rsidRDefault="00805BD1">
      <w:pPr>
        <w:spacing w:after="11" w:line="249" w:lineRule="auto"/>
        <w:ind w:left="-5" w:right="6" w:hanging="10"/>
        <w:jc w:val="both"/>
      </w:pPr>
      <w:r>
        <w:rPr>
          <w:rFonts w:ascii="Times New Roman" w:eastAsia="Times New Roman" w:hAnsi="Times New Roman" w:cs="Times New Roman"/>
          <w:sz w:val="24"/>
        </w:rPr>
        <w:t>SİYESAM KEZER KAMPÜSÜ İLETİŞİM:0484 223 12 24 DAHİLİ: 3481</w:t>
      </w:r>
    </w:p>
    <w:p w:rsidR="00A07B3E" w:rsidRDefault="00805BD1">
      <w:pPr>
        <w:spacing w:after="0"/>
      </w:pPr>
      <w:r>
        <w:rPr>
          <w:rFonts w:ascii="Times New Roman" w:eastAsia="Times New Roman" w:hAnsi="Times New Roman" w:cs="Times New Roman"/>
          <w:b/>
          <w:sz w:val="24"/>
        </w:rPr>
        <w:t xml:space="preserve">    </w:t>
      </w:r>
    </w:p>
    <w:p w:rsidR="00A07B3E" w:rsidRDefault="00805BD1">
      <w:pPr>
        <w:pStyle w:val="Balk5"/>
        <w:spacing w:after="106"/>
        <w:ind w:left="-5"/>
        <w:jc w:val="both"/>
      </w:pPr>
      <w:r>
        <w:rPr>
          <w:i w:val="0"/>
        </w:rPr>
        <w:t xml:space="preserve">2. Tarihsel Gelişimi </w:t>
      </w:r>
    </w:p>
    <w:p w:rsidR="00A07B3E" w:rsidRDefault="00805BD1">
      <w:pPr>
        <w:spacing w:after="292" w:line="249" w:lineRule="auto"/>
        <w:ind w:left="-5" w:right="6" w:hanging="10"/>
        <w:jc w:val="both"/>
      </w:pPr>
      <w:r>
        <w:rPr>
          <w:rFonts w:ascii="Times New Roman" w:eastAsia="Times New Roman" w:hAnsi="Times New Roman" w:cs="Times New Roman"/>
          <w:sz w:val="24"/>
        </w:rPr>
        <w:t>Birimimiz SİYESAM ın kuruluş kararı 2007, faaliyete geçiş tarihi ise 2008 dir.Birimimizde  bir adet dokuma atölyesi,bir adet satış ofisi,2 adet Personel bürosu bulunmaktadır. Öğrencisi olmayan SİYESAM da 1- Akademik personel(Müdür, Öğr. Görevlisi), 1  Teknisyen memur,3 Dokuma Ustası  ve 1 satış ofisi elemanı görev yapmaktadır.</w:t>
      </w:r>
    </w:p>
    <w:p w:rsidR="00A07B3E" w:rsidRDefault="00805BD1">
      <w:pPr>
        <w:pStyle w:val="Balk5"/>
        <w:spacing w:after="11"/>
        <w:ind w:left="-5"/>
        <w:jc w:val="both"/>
      </w:pPr>
      <w:r>
        <w:rPr>
          <w:i w:val="0"/>
        </w:rPr>
        <w:t>3. Misyonu, Vizyonu, Değerleri ve Hedefleri</w:t>
      </w:r>
      <w:r>
        <w:rPr>
          <w:i w:val="0"/>
          <w:sz w:val="28"/>
        </w:rPr>
        <w:t xml:space="preserve"> </w:t>
      </w:r>
    </w:p>
    <w:p w:rsidR="00A07B3E" w:rsidRDefault="00805BD1">
      <w:pPr>
        <w:spacing w:after="715" w:line="240" w:lineRule="auto"/>
        <w:ind w:left="-5" w:hanging="10"/>
      </w:pPr>
      <w:r>
        <w:t xml:space="preserve">“    </w:t>
      </w:r>
    </w:p>
    <w:p w:rsidR="00A07B3E" w:rsidRDefault="00805BD1">
      <w:pPr>
        <w:spacing w:after="239" w:line="239" w:lineRule="auto"/>
        <w:ind w:left="-15" w:right="-15" w:firstLine="720"/>
      </w:pPr>
      <w:r>
        <w:rPr>
          <w:rFonts w:ascii="Times New Roman" w:eastAsia="Times New Roman" w:hAnsi="Times New Roman" w:cs="Times New Roman"/>
          <w:sz w:val="24"/>
        </w:rPr>
        <w:t>MİSYONUMUZ:…</w:t>
      </w:r>
      <w:r>
        <w:rPr>
          <w:rFonts w:ascii="Times New Roman" w:eastAsia="Times New Roman" w:hAnsi="Times New Roman" w:cs="Times New Roman"/>
          <w:sz w:val="24"/>
        </w:rPr>
        <w:tab/>
        <w:t>…Siirt in  tiftikten dokunan ünlü mamullerini , Türk Standartları Enstitüsünün (TSE) belirlediği kaliteye ulaştırmak ve yeni motifler  türetmek  merkezin öncelikleri  arasında  yer  almaktadır. Sadece  dokumacılık alanında değil; diğer  el sanatları  alanında da çalışmalar yapılmaktadır. Uzun vadede ürettiği  ürünleri iç ve dış  ülke pazarlarına  ihraç  etmek; Gelecekteki hedeflerimiz arasındadır.</w:t>
      </w:r>
    </w:p>
    <w:p w:rsidR="00A07B3E" w:rsidRDefault="00805BD1">
      <w:pPr>
        <w:spacing w:after="0" w:line="249" w:lineRule="auto"/>
        <w:ind w:left="-5" w:right="6" w:hanging="10"/>
        <w:jc w:val="both"/>
      </w:pPr>
      <w:r>
        <w:rPr>
          <w:rFonts w:ascii="Times New Roman" w:eastAsia="Times New Roman" w:hAnsi="Times New Roman" w:cs="Times New Roman"/>
          <w:sz w:val="24"/>
        </w:rPr>
        <w:t xml:space="preserve">      VİZYONUMUZ:    El sanatlarının  mevcut durum ve sorunlarını bilimsel olarak belirlemek ,yöre ekonomisine  katkısının arttırılmasına yönelik çalışmalar yapmaktır. Özellikle  kırsal kesimlerde unutulmaya yüz tutmuş el sanatlarını canlandırarak, aile ekonomisine destek sağlamayı hedefleyen  merkezimiz bu amaçla kurslar düzenlemekte ve sertifika vermektedir.…………………………………                       </w:t>
      </w:r>
    </w:p>
    <w:p w:rsidR="00A07B3E" w:rsidRDefault="00805BD1">
      <w:pPr>
        <w:spacing w:after="170"/>
      </w:pPr>
      <w:r>
        <w:rPr>
          <w:rFonts w:ascii="Times New Roman" w:eastAsia="Times New Roman" w:hAnsi="Times New Roman" w:cs="Times New Roman"/>
          <w:sz w:val="24"/>
        </w:rPr>
        <w:t xml:space="preserve">      </w:t>
      </w:r>
    </w:p>
    <w:p w:rsidR="00A07B3E" w:rsidRDefault="00805BD1">
      <w:pPr>
        <w:spacing w:after="13"/>
        <w:ind w:left="-5" w:hanging="10"/>
      </w:pPr>
      <w:r>
        <w:rPr>
          <w:rFonts w:ascii="Times New Roman" w:eastAsia="Times New Roman" w:hAnsi="Times New Roman" w:cs="Times New Roman"/>
          <w:b/>
          <w:color w:val="2E74B5"/>
          <w:sz w:val="32"/>
        </w:rPr>
        <w:t>A. KALİTE GÜVENCESİ SİSTEMİ</w:t>
      </w:r>
    </w:p>
    <w:p w:rsidR="00A07B3E" w:rsidRDefault="00805BD1">
      <w:pPr>
        <w:spacing w:after="0" w:line="249" w:lineRule="auto"/>
        <w:ind w:left="-5" w:right="6" w:hanging="10"/>
        <w:jc w:val="both"/>
      </w:pPr>
      <w:r>
        <w:rPr>
          <w:rFonts w:ascii="Times New Roman" w:eastAsia="Times New Roman" w:hAnsi="Times New Roman" w:cs="Times New Roman"/>
          <w:sz w:val="24"/>
        </w:rPr>
        <w:t>SİYESAM, stratejik yönetim sürecinin bir parçası olarak kalite güvencesi politikalarını ve bu politikaları hayata geçirmek üzere Misyon ve Vizyon amaçları doğrultusunda  hedeflenen amaçlara ulaşmak amacıyla güncel gelişmeler takip edilmek suretiyle yeni tasarımlar geliştirilerek müşteri memnuniyeti de göz önüne alınarak yeni üretim stratejileri geliştirmektedir.</w:t>
      </w:r>
    </w:p>
    <w:p w:rsidR="00A07B3E" w:rsidRDefault="00805BD1">
      <w:pPr>
        <w:spacing w:after="0"/>
      </w:pPr>
      <w:r>
        <w:rPr>
          <w:rFonts w:ascii="Times New Roman" w:eastAsia="Times New Roman" w:hAnsi="Times New Roman" w:cs="Times New Roman"/>
          <w:sz w:val="24"/>
        </w:rPr>
        <w:t xml:space="preserve"> </w:t>
      </w:r>
    </w:p>
    <w:p w:rsidR="00A07B3E" w:rsidRDefault="00805BD1">
      <w:pPr>
        <w:spacing w:after="0"/>
      </w:pPr>
      <w:r>
        <w:rPr>
          <w:rFonts w:ascii="Times New Roman" w:eastAsia="Times New Roman" w:hAnsi="Times New Roman" w:cs="Times New Roman"/>
          <w:i/>
          <w:sz w:val="24"/>
        </w:rPr>
        <w:t xml:space="preserve"> </w:t>
      </w:r>
    </w:p>
    <w:tbl>
      <w:tblPr>
        <w:tblStyle w:val="TableGrid"/>
        <w:tblW w:w="11770" w:type="dxa"/>
        <w:tblInd w:w="-652" w:type="dxa"/>
        <w:tblCellMar>
          <w:top w:w="54" w:type="dxa"/>
          <w:left w:w="70" w:type="dxa"/>
          <w:bottom w:w="0" w:type="dxa"/>
          <w:right w:w="70" w:type="dxa"/>
        </w:tblCellMar>
        <w:tblLook w:val="04A0" w:firstRow="1" w:lastRow="0" w:firstColumn="1" w:lastColumn="0" w:noHBand="0" w:noVBand="1"/>
      </w:tblPr>
      <w:tblGrid>
        <w:gridCol w:w="933"/>
        <w:gridCol w:w="4035"/>
        <w:gridCol w:w="1282"/>
        <w:gridCol w:w="2328"/>
        <w:gridCol w:w="3192"/>
      </w:tblGrid>
      <w:tr w:rsidR="00A07B3E">
        <w:trPr>
          <w:trHeight w:val="335"/>
        </w:trPr>
        <w:tc>
          <w:tcPr>
            <w:tcW w:w="11770" w:type="dxa"/>
            <w:gridSpan w:val="5"/>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…………SİYESAM (Siirt ve Yöresi El Sanatları Araştırma ve Uygulam Merkezi …………………….  BİRİM KALİTE KURUL ÜYELERİ9</w:t>
            </w:r>
          </w:p>
        </w:tc>
      </w:tr>
      <w:tr w:rsidR="00A07B3E">
        <w:trPr>
          <w:trHeight w:val="3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Sıra No</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Adı Soyadı</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Görevi</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Dahili Numarası</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e-mail Adresi</w:t>
            </w:r>
          </w:p>
        </w:tc>
      </w:tr>
      <w:tr w:rsidR="00A07B3E">
        <w:trPr>
          <w:trHeight w:val="6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rPr>
                <w:i/>
              </w:rPr>
              <w:t>1</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rPr>
                <w:i/>
              </w:rPr>
              <w:t>Muhammed KESKİN</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rPr>
                <w:i/>
              </w:rPr>
              <w:t>Öğrt. Gör.</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rPr>
                <w:i/>
              </w:rPr>
              <w:t>1081-3481</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both"/>
            </w:pPr>
            <w:r>
              <w:rPr>
                <w:color w:val="0563C1"/>
                <w:u w:val="single" w:color="0563C1"/>
              </w:rPr>
              <w:t>muhammed.keskin56@gmail.com</w:t>
            </w:r>
          </w:p>
        </w:tc>
      </w:tr>
      <w:tr w:rsidR="00A07B3E">
        <w:trPr>
          <w:trHeight w:val="3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lastRenderedPageBreak/>
              <w:t>2</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Aydın ŞAHİN</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Teknisyen</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3499</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rPr>
                <w:color w:val="0563C1"/>
                <w:u w:val="single" w:color="0563C1"/>
              </w:rPr>
              <w:t>aydinsahin56@hotmail.com</w:t>
            </w:r>
          </w:p>
        </w:tc>
      </w:tr>
      <w:tr w:rsidR="00A07B3E">
        <w:trPr>
          <w:trHeight w:val="3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3</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r>
      <w:tr w:rsidR="00A07B3E">
        <w:trPr>
          <w:trHeight w:val="3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4</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r>
      <w:tr w:rsidR="00A07B3E">
        <w:trPr>
          <w:trHeight w:val="3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5</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r>
      <w:tr w:rsidR="00A07B3E">
        <w:trPr>
          <w:trHeight w:val="3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6</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r>
      <w:tr w:rsidR="00A07B3E">
        <w:trPr>
          <w:trHeight w:val="3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7</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r>
      <w:tr w:rsidR="00A07B3E">
        <w:trPr>
          <w:trHeight w:val="335"/>
        </w:trPr>
        <w:tc>
          <w:tcPr>
            <w:tcW w:w="933" w:type="dxa"/>
            <w:tcBorders>
              <w:top w:val="single" w:sz="8" w:space="0" w:color="000000"/>
              <w:left w:val="single" w:sz="8" w:space="0" w:color="000000"/>
              <w:bottom w:val="single" w:sz="8" w:space="0" w:color="000000"/>
              <w:right w:val="single" w:sz="8" w:space="0" w:color="000000"/>
            </w:tcBorders>
          </w:tcPr>
          <w:p w:rsidR="00A07B3E" w:rsidRDefault="00805BD1">
            <w:pPr>
              <w:spacing w:after="0"/>
              <w:jc w:val="center"/>
            </w:pPr>
            <w:r>
              <w:t>8</w:t>
            </w:r>
          </w:p>
        </w:tc>
        <w:tc>
          <w:tcPr>
            <w:tcW w:w="4035"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128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2328"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c>
          <w:tcPr>
            <w:tcW w:w="3192" w:type="dxa"/>
            <w:tcBorders>
              <w:top w:val="single" w:sz="8" w:space="0" w:color="000000"/>
              <w:left w:val="single" w:sz="8" w:space="0" w:color="000000"/>
              <w:bottom w:val="single" w:sz="8" w:space="0" w:color="000000"/>
              <w:right w:val="single" w:sz="8" w:space="0" w:color="000000"/>
            </w:tcBorders>
          </w:tcPr>
          <w:p w:rsidR="00A07B3E" w:rsidRDefault="00805BD1">
            <w:pPr>
              <w:spacing w:after="0"/>
            </w:pPr>
            <w:r>
              <w:t xml:space="preserve"> </w:t>
            </w:r>
          </w:p>
        </w:tc>
      </w:tr>
    </w:tbl>
    <w:p w:rsidR="00A07B3E" w:rsidRDefault="00805BD1">
      <w:pPr>
        <w:spacing w:after="11" w:line="249" w:lineRule="auto"/>
        <w:ind w:left="-5" w:hanging="10"/>
        <w:jc w:val="both"/>
      </w:pPr>
      <w:r>
        <w:rPr>
          <w:rFonts w:ascii="Times New Roman" w:eastAsia="Times New Roman" w:hAnsi="Times New Roman" w:cs="Times New Roman"/>
          <w:sz w:val="24"/>
        </w:rPr>
        <w:t>MİSYON VE VİZYON HEDEFLERİNE NASIL ULAŞMAYA ÇALIŞIYORUZ?:</w:t>
      </w:r>
    </w:p>
    <w:p w:rsidR="00A07B3E" w:rsidRDefault="00805BD1">
      <w:pPr>
        <w:spacing w:after="340" w:line="249" w:lineRule="auto"/>
        <w:ind w:left="-5" w:right="6" w:hanging="10"/>
        <w:jc w:val="both"/>
      </w:pPr>
      <w:r>
        <w:rPr>
          <w:rFonts w:ascii="Times New Roman" w:eastAsia="Times New Roman" w:hAnsi="Times New Roman" w:cs="Times New Roman"/>
          <w:sz w:val="24"/>
        </w:rPr>
        <w:t xml:space="preserve">   Bu hedeflere ulaşmak için birimimiz SİYESAM kurum iç denetimi ve dış denetimi ile belirlenen eksiklikler giderilerek daha aktif ,şeffaf bir çalışma temposu yakalamaya ,Üretilen ürünlerin il dşında da tanıtımı ve pazarlanmasını sağlamak amacıyla yurt sathında düzenlenen ulusal ve uluslararası fuarlara katılmaktadır.Müşteri tercihleri de göz önüne alınarak yeni modeller ve tasarımlar geliştirilmekte, böylece misyon ve vizyon hedeflerine ulaşmaya çalışmaktadır.</w:t>
      </w:r>
    </w:p>
    <w:p w:rsidR="00A07B3E" w:rsidRDefault="00805BD1">
      <w:pPr>
        <w:pStyle w:val="Balk4"/>
        <w:spacing w:after="457" w:line="265" w:lineRule="auto"/>
        <w:ind w:left="113"/>
        <w:jc w:val="left"/>
      </w:pPr>
      <w:r>
        <w:rPr>
          <w:sz w:val="32"/>
        </w:rPr>
        <w:t>BİRİME AİT TEŞKİLAT ŞEMASI</w:t>
      </w:r>
    </w:p>
    <w:p w:rsidR="00A07B3E" w:rsidRDefault="00805BD1">
      <w:pPr>
        <w:spacing w:after="0"/>
      </w:pPr>
      <w:r>
        <w:rPr>
          <w:rFonts w:ascii="Segoe UI" w:eastAsia="Segoe UI" w:hAnsi="Segoe UI" w:cs="Segoe UI"/>
          <w:b/>
          <w:sz w:val="24"/>
        </w:rPr>
        <w:t>ORGANİZASYON ŞEMASI</w:t>
      </w:r>
      <w:r>
        <w:br w:type="page"/>
      </w:r>
    </w:p>
    <w:p w:rsidR="00A07B3E" w:rsidRDefault="00805BD1">
      <w:pPr>
        <w:spacing w:after="893"/>
        <w:ind w:left="2705"/>
      </w:pPr>
      <w:r>
        <w:rPr>
          <w:noProof/>
        </w:rPr>
        <w:lastRenderedPageBreak/>
        <mc:AlternateContent>
          <mc:Choice Requires="wpg">
            <w:drawing>
              <wp:inline distT="0" distB="0" distL="0" distR="0">
                <wp:extent cx="2249126" cy="6397412"/>
                <wp:effectExtent l="0" t="0" r="0" b="0"/>
                <wp:docPr id="184866" name="Group 184866"/>
                <wp:cNvGraphicFramePr/>
                <a:graphic xmlns:a="http://schemas.openxmlformats.org/drawingml/2006/main">
                  <a:graphicData uri="http://schemas.microsoft.com/office/word/2010/wordprocessingGroup">
                    <wpg:wgp>
                      <wpg:cNvGrpSpPr/>
                      <wpg:grpSpPr>
                        <a:xfrm>
                          <a:off x="0" y="0"/>
                          <a:ext cx="2249126" cy="6397412"/>
                          <a:chOff x="0" y="0"/>
                          <a:chExt cx="2249126" cy="6397412"/>
                        </a:xfrm>
                      </wpg:grpSpPr>
                      <wps:wsp>
                        <wps:cNvPr id="1543" name="Shape 1543"/>
                        <wps:cNvSpPr/>
                        <wps:spPr>
                          <a:xfrm>
                            <a:off x="919292" y="5055191"/>
                            <a:ext cx="138235" cy="355440"/>
                          </a:xfrm>
                          <a:custGeom>
                            <a:avLst/>
                            <a:gdLst/>
                            <a:ahLst/>
                            <a:cxnLst/>
                            <a:rect l="0" t="0" r="0" b="0"/>
                            <a:pathLst>
                              <a:path w="138235" h="355440">
                                <a:moveTo>
                                  <a:pt x="0" y="355440"/>
                                </a:moveTo>
                                <a:lnTo>
                                  <a:pt x="138235" y="0"/>
                                </a:lnTo>
                              </a:path>
                            </a:pathLst>
                          </a:custGeom>
                          <a:ln w="12700" cap="flat">
                            <a:miter lim="127000"/>
                          </a:ln>
                        </wps:spPr>
                        <wps:style>
                          <a:lnRef idx="1">
                            <a:srgbClr val="5189C1"/>
                          </a:lnRef>
                          <a:fillRef idx="0">
                            <a:srgbClr val="000000">
                              <a:alpha val="0"/>
                            </a:srgbClr>
                          </a:fillRef>
                          <a:effectRef idx="0">
                            <a:scrgbClr r="0" g="0" b="0"/>
                          </a:effectRef>
                          <a:fontRef idx="none"/>
                        </wps:style>
                        <wps:bodyPr/>
                      </wps:wsp>
                      <wps:wsp>
                        <wps:cNvPr id="1544" name="Shape 1544"/>
                        <wps:cNvSpPr/>
                        <wps:spPr>
                          <a:xfrm>
                            <a:off x="919292" y="2850038"/>
                            <a:ext cx="138235" cy="1409683"/>
                          </a:xfrm>
                          <a:custGeom>
                            <a:avLst/>
                            <a:gdLst/>
                            <a:ahLst/>
                            <a:cxnLst/>
                            <a:rect l="0" t="0" r="0" b="0"/>
                            <a:pathLst>
                              <a:path w="138235" h="1409683">
                                <a:moveTo>
                                  <a:pt x="138235" y="0"/>
                                </a:moveTo>
                                <a:lnTo>
                                  <a:pt x="138235" y="1241780"/>
                                </a:lnTo>
                                <a:lnTo>
                                  <a:pt x="138235" y="1241780"/>
                                </a:lnTo>
                                <a:lnTo>
                                  <a:pt x="0" y="1241780"/>
                                </a:lnTo>
                                <a:lnTo>
                                  <a:pt x="0" y="1241780"/>
                                </a:lnTo>
                                <a:lnTo>
                                  <a:pt x="0" y="1409683"/>
                                </a:lnTo>
                              </a:path>
                            </a:pathLst>
                          </a:custGeom>
                          <a:ln w="12700" cap="flat">
                            <a:miter lim="127000"/>
                          </a:ln>
                        </wps:spPr>
                        <wps:style>
                          <a:lnRef idx="1">
                            <a:srgbClr val="5189C1"/>
                          </a:lnRef>
                          <a:fillRef idx="0">
                            <a:srgbClr val="000000">
                              <a:alpha val="0"/>
                            </a:srgbClr>
                          </a:fillRef>
                          <a:effectRef idx="0">
                            <a:scrgbClr r="0" g="0" b="0"/>
                          </a:effectRef>
                          <a:fontRef idx="none"/>
                        </wps:style>
                        <wps:bodyPr/>
                      </wps:wsp>
                      <wps:wsp>
                        <wps:cNvPr id="1545" name="Shape 1545"/>
                        <wps:cNvSpPr/>
                        <wps:spPr>
                          <a:xfrm>
                            <a:off x="1057528" y="1151799"/>
                            <a:ext cx="83989" cy="547331"/>
                          </a:xfrm>
                          <a:custGeom>
                            <a:avLst/>
                            <a:gdLst/>
                            <a:ahLst/>
                            <a:cxnLst/>
                            <a:rect l="0" t="0" r="0" b="0"/>
                            <a:pathLst>
                              <a:path w="83989" h="547331">
                                <a:moveTo>
                                  <a:pt x="83989" y="0"/>
                                </a:moveTo>
                                <a:lnTo>
                                  <a:pt x="83989" y="379428"/>
                                </a:lnTo>
                                <a:lnTo>
                                  <a:pt x="83989" y="379428"/>
                                </a:lnTo>
                                <a:lnTo>
                                  <a:pt x="0" y="379428"/>
                                </a:lnTo>
                                <a:lnTo>
                                  <a:pt x="0" y="379428"/>
                                </a:lnTo>
                                <a:lnTo>
                                  <a:pt x="0" y="547331"/>
                                </a:lnTo>
                              </a:path>
                            </a:pathLst>
                          </a:custGeom>
                          <a:ln w="12700" cap="flat">
                            <a:miter lim="127000"/>
                          </a:ln>
                        </wps:spPr>
                        <wps:style>
                          <a:lnRef idx="1">
                            <a:srgbClr val="4778A9"/>
                          </a:lnRef>
                          <a:fillRef idx="0">
                            <a:srgbClr val="000000">
                              <a:alpha val="0"/>
                            </a:srgbClr>
                          </a:fillRef>
                          <a:effectRef idx="0">
                            <a:scrgbClr r="0" g="0" b="0"/>
                          </a:effectRef>
                          <a:fontRef idx="none"/>
                        </wps:style>
                        <wps:bodyPr/>
                      </wps:wsp>
                      <pic:pic xmlns:pic="http://schemas.openxmlformats.org/drawingml/2006/picture">
                        <pic:nvPicPr>
                          <pic:cNvPr id="1547" name="Picture 1547"/>
                          <pic:cNvPicPr/>
                        </pic:nvPicPr>
                        <pic:blipFill>
                          <a:blip r:embed="rId36"/>
                          <a:stretch>
                            <a:fillRect/>
                          </a:stretch>
                        </pic:blipFill>
                        <pic:spPr>
                          <a:xfrm>
                            <a:off x="222225" y="0"/>
                            <a:ext cx="1838582" cy="1190791"/>
                          </a:xfrm>
                          <a:prstGeom prst="rect">
                            <a:avLst/>
                          </a:prstGeom>
                        </pic:spPr>
                      </pic:pic>
                      <pic:pic xmlns:pic="http://schemas.openxmlformats.org/drawingml/2006/picture">
                        <pic:nvPicPr>
                          <pic:cNvPr id="233999" name="Picture 233999"/>
                          <pic:cNvPicPr/>
                        </pic:nvPicPr>
                        <pic:blipFill>
                          <a:blip r:embed="rId37"/>
                          <a:stretch>
                            <a:fillRect/>
                          </a:stretch>
                        </pic:blipFill>
                        <pic:spPr>
                          <a:xfrm>
                            <a:off x="229785" y="-2473"/>
                            <a:ext cx="1819656" cy="1155192"/>
                          </a:xfrm>
                          <a:prstGeom prst="rect">
                            <a:avLst/>
                          </a:prstGeom>
                        </pic:spPr>
                      </pic:pic>
                      <wps:wsp>
                        <wps:cNvPr id="1549" name="Shape 1549"/>
                        <wps:cNvSpPr/>
                        <wps:spPr>
                          <a:xfrm>
                            <a:off x="436674" y="192206"/>
                            <a:ext cx="1812452" cy="1150907"/>
                          </a:xfrm>
                          <a:custGeom>
                            <a:avLst/>
                            <a:gdLst/>
                            <a:ahLst/>
                            <a:cxnLst/>
                            <a:rect l="0" t="0" r="0" b="0"/>
                            <a:pathLst>
                              <a:path w="1812452" h="1150907">
                                <a:moveTo>
                                  <a:pt x="115091" y="0"/>
                                </a:moveTo>
                                <a:lnTo>
                                  <a:pt x="1697361" y="0"/>
                                </a:lnTo>
                                <a:cubicBezTo>
                                  <a:pt x="1727873" y="0"/>
                                  <a:pt x="1757167" y="12134"/>
                                  <a:pt x="1778743" y="33709"/>
                                </a:cubicBezTo>
                                <a:cubicBezTo>
                                  <a:pt x="1800318" y="55285"/>
                                  <a:pt x="1812452" y="84579"/>
                                  <a:pt x="1812452" y="115091"/>
                                </a:cubicBezTo>
                                <a:lnTo>
                                  <a:pt x="1812452" y="1035816"/>
                                </a:lnTo>
                                <a:cubicBezTo>
                                  <a:pt x="1812452" y="1066328"/>
                                  <a:pt x="1800318" y="1095622"/>
                                  <a:pt x="1778743" y="1117198"/>
                                </a:cubicBezTo>
                                <a:cubicBezTo>
                                  <a:pt x="1757167" y="1138773"/>
                                  <a:pt x="1727873" y="1150907"/>
                                  <a:pt x="1697361" y="1150907"/>
                                </a:cubicBezTo>
                                <a:lnTo>
                                  <a:pt x="115091" y="1150907"/>
                                </a:lnTo>
                                <a:cubicBezTo>
                                  <a:pt x="84579" y="1150907"/>
                                  <a:pt x="55285" y="1138773"/>
                                  <a:pt x="33709" y="1117198"/>
                                </a:cubicBezTo>
                                <a:cubicBezTo>
                                  <a:pt x="12134" y="1095622"/>
                                  <a:pt x="0" y="1066328"/>
                                  <a:pt x="0" y="1035816"/>
                                </a:cubicBezTo>
                                <a:lnTo>
                                  <a:pt x="0" y="115091"/>
                                </a:lnTo>
                                <a:cubicBezTo>
                                  <a:pt x="0" y="84579"/>
                                  <a:pt x="12134" y="55285"/>
                                  <a:pt x="33709" y="33709"/>
                                </a:cubicBezTo>
                                <a:cubicBezTo>
                                  <a:pt x="55285" y="12134"/>
                                  <a:pt x="84579" y="0"/>
                                  <a:pt x="11509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550" name="Shape 1550"/>
                        <wps:cNvSpPr/>
                        <wps:spPr>
                          <a:xfrm>
                            <a:off x="436674" y="192206"/>
                            <a:ext cx="1812452" cy="1150907"/>
                          </a:xfrm>
                          <a:custGeom>
                            <a:avLst/>
                            <a:gdLst/>
                            <a:ahLst/>
                            <a:cxnLst/>
                            <a:rect l="0" t="0" r="0" b="0"/>
                            <a:pathLst>
                              <a:path w="1812452" h="1150907">
                                <a:moveTo>
                                  <a:pt x="0" y="115091"/>
                                </a:moveTo>
                                <a:cubicBezTo>
                                  <a:pt x="0" y="84579"/>
                                  <a:pt x="12134" y="55285"/>
                                  <a:pt x="33709" y="33709"/>
                                </a:cubicBezTo>
                                <a:cubicBezTo>
                                  <a:pt x="55285" y="12134"/>
                                  <a:pt x="84579" y="0"/>
                                  <a:pt x="115091" y="0"/>
                                </a:cubicBezTo>
                                <a:lnTo>
                                  <a:pt x="115091" y="0"/>
                                </a:lnTo>
                                <a:lnTo>
                                  <a:pt x="1697361" y="0"/>
                                </a:lnTo>
                                <a:cubicBezTo>
                                  <a:pt x="1727873" y="0"/>
                                  <a:pt x="1757167" y="12134"/>
                                  <a:pt x="1778743" y="33709"/>
                                </a:cubicBezTo>
                                <a:cubicBezTo>
                                  <a:pt x="1800318" y="55285"/>
                                  <a:pt x="1812452" y="84579"/>
                                  <a:pt x="1812452" y="115091"/>
                                </a:cubicBezTo>
                                <a:lnTo>
                                  <a:pt x="1812452" y="115091"/>
                                </a:lnTo>
                                <a:lnTo>
                                  <a:pt x="1812452" y="1035816"/>
                                </a:lnTo>
                                <a:cubicBezTo>
                                  <a:pt x="1812452" y="1066328"/>
                                  <a:pt x="1800318" y="1095622"/>
                                  <a:pt x="1778743" y="1117198"/>
                                </a:cubicBezTo>
                                <a:cubicBezTo>
                                  <a:pt x="1757167" y="1138773"/>
                                  <a:pt x="1727873" y="1150907"/>
                                  <a:pt x="1697361" y="1150907"/>
                                </a:cubicBezTo>
                                <a:lnTo>
                                  <a:pt x="1697361" y="1150907"/>
                                </a:lnTo>
                                <a:lnTo>
                                  <a:pt x="115091" y="1150907"/>
                                </a:lnTo>
                                <a:cubicBezTo>
                                  <a:pt x="84579" y="1150907"/>
                                  <a:pt x="55285" y="1138773"/>
                                  <a:pt x="33709" y="1117198"/>
                                </a:cubicBezTo>
                                <a:cubicBezTo>
                                  <a:pt x="12134" y="1095622"/>
                                  <a:pt x="0" y="1066328"/>
                                  <a:pt x="0" y="1035816"/>
                                </a:cubicBezTo>
                                <a:close/>
                              </a:path>
                            </a:pathLst>
                          </a:custGeom>
                          <a:ln w="6350" cap="flat">
                            <a:miter lim="127000"/>
                          </a:ln>
                        </wps:spPr>
                        <wps:style>
                          <a:lnRef idx="1">
                            <a:srgbClr val="5998D4"/>
                          </a:lnRef>
                          <a:fillRef idx="0">
                            <a:srgbClr val="000000">
                              <a:alpha val="0"/>
                            </a:srgbClr>
                          </a:fillRef>
                          <a:effectRef idx="0">
                            <a:scrgbClr r="0" g="0" b="0"/>
                          </a:effectRef>
                          <a:fontRef idx="none"/>
                        </wps:style>
                        <wps:bodyPr/>
                      </wps:wsp>
                      <wps:wsp>
                        <wps:cNvPr id="1551" name="Rectangle 1551"/>
                        <wps:cNvSpPr/>
                        <wps:spPr>
                          <a:xfrm>
                            <a:off x="1095769" y="700236"/>
                            <a:ext cx="657330" cy="206453"/>
                          </a:xfrm>
                          <a:prstGeom prst="rect">
                            <a:avLst/>
                          </a:prstGeom>
                          <a:ln>
                            <a:noFill/>
                          </a:ln>
                        </wps:spPr>
                        <wps:txbx>
                          <w:txbxContent>
                            <w:p w:rsidR="00805BD1" w:rsidRDefault="00805BD1">
                              <w:r>
                                <w:rPr>
                                  <w:sz w:val="24"/>
                                </w:rPr>
                                <w:t>REKTÖR</w:t>
                              </w:r>
                            </w:p>
                          </w:txbxContent>
                        </wps:txbx>
                        <wps:bodyPr horzOverflow="overflow" vert="horz" lIns="0" tIns="0" rIns="0" bIns="0" rtlCol="0">
                          <a:noAutofit/>
                        </wps:bodyPr>
                      </wps:wsp>
                      <pic:pic xmlns:pic="http://schemas.openxmlformats.org/drawingml/2006/picture">
                        <pic:nvPicPr>
                          <pic:cNvPr id="1553" name="Picture 1553"/>
                          <pic:cNvPicPr/>
                        </pic:nvPicPr>
                        <pic:blipFill>
                          <a:blip r:embed="rId36"/>
                          <a:stretch>
                            <a:fillRect/>
                          </a:stretch>
                        </pic:blipFill>
                        <pic:spPr>
                          <a:xfrm>
                            <a:off x="138236" y="1698239"/>
                            <a:ext cx="1838581" cy="1190791"/>
                          </a:xfrm>
                          <a:prstGeom prst="rect">
                            <a:avLst/>
                          </a:prstGeom>
                        </pic:spPr>
                      </pic:pic>
                      <pic:pic xmlns:pic="http://schemas.openxmlformats.org/drawingml/2006/picture">
                        <pic:nvPicPr>
                          <pic:cNvPr id="233998" name="Picture 233998"/>
                          <pic:cNvPicPr/>
                        </pic:nvPicPr>
                        <pic:blipFill>
                          <a:blip r:embed="rId38"/>
                          <a:stretch>
                            <a:fillRect/>
                          </a:stretch>
                        </pic:blipFill>
                        <pic:spPr>
                          <a:xfrm>
                            <a:off x="147489" y="1693230"/>
                            <a:ext cx="1816608" cy="1158240"/>
                          </a:xfrm>
                          <a:prstGeom prst="rect">
                            <a:avLst/>
                          </a:prstGeom>
                        </pic:spPr>
                      </pic:pic>
                      <wps:wsp>
                        <wps:cNvPr id="1555" name="Shape 1555"/>
                        <wps:cNvSpPr/>
                        <wps:spPr>
                          <a:xfrm>
                            <a:off x="352685" y="1890446"/>
                            <a:ext cx="1812452" cy="1150907"/>
                          </a:xfrm>
                          <a:custGeom>
                            <a:avLst/>
                            <a:gdLst/>
                            <a:ahLst/>
                            <a:cxnLst/>
                            <a:rect l="0" t="0" r="0" b="0"/>
                            <a:pathLst>
                              <a:path w="1812452" h="1150907">
                                <a:moveTo>
                                  <a:pt x="115091" y="0"/>
                                </a:moveTo>
                                <a:lnTo>
                                  <a:pt x="1697361" y="0"/>
                                </a:lnTo>
                                <a:cubicBezTo>
                                  <a:pt x="1727874" y="0"/>
                                  <a:pt x="1757167" y="12134"/>
                                  <a:pt x="1778743" y="33709"/>
                                </a:cubicBezTo>
                                <a:cubicBezTo>
                                  <a:pt x="1800318" y="55285"/>
                                  <a:pt x="1812452" y="84579"/>
                                  <a:pt x="1812452" y="115091"/>
                                </a:cubicBezTo>
                                <a:lnTo>
                                  <a:pt x="1812452" y="1035816"/>
                                </a:lnTo>
                                <a:cubicBezTo>
                                  <a:pt x="1812452" y="1066328"/>
                                  <a:pt x="1800318" y="1095622"/>
                                  <a:pt x="1778743" y="1117198"/>
                                </a:cubicBezTo>
                                <a:cubicBezTo>
                                  <a:pt x="1757167" y="1138773"/>
                                  <a:pt x="1727874" y="1150907"/>
                                  <a:pt x="1697361" y="1150907"/>
                                </a:cubicBezTo>
                                <a:lnTo>
                                  <a:pt x="115091" y="1150907"/>
                                </a:lnTo>
                                <a:cubicBezTo>
                                  <a:pt x="84579" y="1150907"/>
                                  <a:pt x="55285" y="1138773"/>
                                  <a:pt x="33709" y="1117198"/>
                                </a:cubicBezTo>
                                <a:cubicBezTo>
                                  <a:pt x="12134" y="1095622"/>
                                  <a:pt x="0" y="1066328"/>
                                  <a:pt x="0" y="1035816"/>
                                </a:cubicBezTo>
                                <a:lnTo>
                                  <a:pt x="0" y="115091"/>
                                </a:lnTo>
                                <a:cubicBezTo>
                                  <a:pt x="0" y="84579"/>
                                  <a:pt x="12134" y="55285"/>
                                  <a:pt x="33709" y="33709"/>
                                </a:cubicBezTo>
                                <a:cubicBezTo>
                                  <a:pt x="55285" y="12134"/>
                                  <a:pt x="84579" y="0"/>
                                  <a:pt x="11509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556" name="Shape 1556"/>
                        <wps:cNvSpPr/>
                        <wps:spPr>
                          <a:xfrm>
                            <a:off x="352685" y="1890446"/>
                            <a:ext cx="1812452" cy="1150907"/>
                          </a:xfrm>
                          <a:custGeom>
                            <a:avLst/>
                            <a:gdLst/>
                            <a:ahLst/>
                            <a:cxnLst/>
                            <a:rect l="0" t="0" r="0" b="0"/>
                            <a:pathLst>
                              <a:path w="1812452" h="1150907">
                                <a:moveTo>
                                  <a:pt x="0" y="115091"/>
                                </a:moveTo>
                                <a:cubicBezTo>
                                  <a:pt x="0" y="84579"/>
                                  <a:pt x="12134" y="55285"/>
                                  <a:pt x="33709" y="33709"/>
                                </a:cubicBezTo>
                                <a:cubicBezTo>
                                  <a:pt x="55285" y="12134"/>
                                  <a:pt x="84579" y="0"/>
                                  <a:pt x="115091" y="0"/>
                                </a:cubicBezTo>
                                <a:lnTo>
                                  <a:pt x="115091" y="0"/>
                                </a:lnTo>
                                <a:lnTo>
                                  <a:pt x="1697361" y="0"/>
                                </a:lnTo>
                                <a:cubicBezTo>
                                  <a:pt x="1727874" y="0"/>
                                  <a:pt x="1757167" y="12134"/>
                                  <a:pt x="1778743" y="33709"/>
                                </a:cubicBezTo>
                                <a:cubicBezTo>
                                  <a:pt x="1800318" y="55285"/>
                                  <a:pt x="1812452" y="84579"/>
                                  <a:pt x="1812452" y="115091"/>
                                </a:cubicBezTo>
                                <a:lnTo>
                                  <a:pt x="1812452" y="115091"/>
                                </a:lnTo>
                                <a:lnTo>
                                  <a:pt x="1812452" y="1035816"/>
                                </a:lnTo>
                                <a:cubicBezTo>
                                  <a:pt x="1812452" y="1066328"/>
                                  <a:pt x="1800318" y="1095622"/>
                                  <a:pt x="1778743" y="1117198"/>
                                </a:cubicBezTo>
                                <a:cubicBezTo>
                                  <a:pt x="1757167" y="1138773"/>
                                  <a:pt x="1727874" y="1150907"/>
                                  <a:pt x="1697361" y="1150907"/>
                                </a:cubicBezTo>
                                <a:lnTo>
                                  <a:pt x="1697361" y="1150907"/>
                                </a:lnTo>
                                <a:lnTo>
                                  <a:pt x="115091" y="1150907"/>
                                </a:lnTo>
                                <a:cubicBezTo>
                                  <a:pt x="84579" y="1150907"/>
                                  <a:pt x="55285" y="1138773"/>
                                  <a:pt x="33709" y="1117198"/>
                                </a:cubicBezTo>
                                <a:cubicBezTo>
                                  <a:pt x="12134" y="1095622"/>
                                  <a:pt x="0" y="1066328"/>
                                  <a:pt x="0" y="1035816"/>
                                </a:cubicBezTo>
                                <a:close/>
                              </a:path>
                            </a:pathLst>
                          </a:custGeom>
                          <a:ln w="6350" cap="flat">
                            <a:miter lim="127000"/>
                          </a:ln>
                        </wps:spPr>
                        <wps:style>
                          <a:lnRef idx="1">
                            <a:srgbClr val="5998D4"/>
                          </a:lnRef>
                          <a:fillRef idx="0">
                            <a:srgbClr val="000000">
                              <a:alpha val="0"/>
                            </a:srgbClr>
                          </a:fillRef>
                          <a:effectRef idx="0">
                            <a:scrgbClr r="0" g="0" b="0"/>
                          </a:effectRef>
                          <a:fontRef idx="none"/>
                        </wps:style>
                        <wps:bodyPr/>
                      </wps:wsp>
                      <wps:wsp>
                        <wps:cNvPr id="1557" name="Rectangle 1557"/>
                        <wps:cNvSpPr/>
                        <wps:spPr>
                          <a:xfrm>
                            <a:off x="626678" y="2398475"/>
                            <a:ext cx="1681735" cy="206453"/>
                          </a:xfrm>
                          <a:prstGeom prst="rect">
                            <a:avLst/>
                          </a:prstGeom>
                          <a:ln>
                            <a:noFill/>
                          </a:ln>
                        </wps:spPr>
                        <wps:txbx>
                          <w:txbxContent>
                            <w:p w:rsidR="00805BD1" w:rsidRDefault="00805BD1">
                              <w:r>
                                <w:rPr>
                                  <w:sz w:val="24"/>
                                </w:rPr>
                                <w:t>REKTÖR YARDIMCISI</w:t>
                              </w:r>
                            </w:p>
                          </w:txbxContent>
                        </wps:txbx>
                        <wps:bodyPr horzOverflow="overflow" vert="horz" lIns="0" tIns="0" rIns="0" bIns="0" rtlCol="0">
                          <a:noAutofit/>
                        </wps:bodyPr>
                      </wps:wsp>
                      <pic:pic xmlns:pic="http://schemas.openxmlformats.org/drawingml/2006/picture">
                        <pic:nvPicPr>
                          <pic:cNvPr id="1559" name="Picture 1559"/>
                          <pic:cNvPicPr/>
                        </pic:nvPicPr>
                        <pic:blipFill>
                          <a:blip r:embed="rId36"/>
                          <a:stretch>
                            <a:fillRect/>
                          </a:stretch>
                        </pic:blipFill>
                        <pic:spPr>
                          <a:xfrm>
                            <a:off x="0" y="4258830"/>
                            <a:ext cx="1838582" cy="1190791"/>
                          </a:xfrm>
                          <a:prstGeom prst="rect">
                            <a:avLst/>
                          </a:prstGeom>
                        </pic:spPr>
                      </pic:pic>
                      <pic:pic xmlns:pic="http://schemas.openxmlformats.org/drawingml/2006/picture">
                        <pic:nvPicPr>
                          <pic:cNvPr id="233996" name="Picture 233996"/>
                          <pic:cNvPicPr/>
                        </pic:nvPicPr>
                        <pic:blipFill>
                          <a:blip r:embed="rId39"/>
                          <a:stretch>
                            <a:fillRect/>
                          </a:stretch>
                        </pic:blipFill>
                        <pic:spPr>
                          <a:xfrm>
                            <a:off x="8297" y="4255582"/>
                            <a:ext cx="1819656" cy="1155192"/>
                          </a:xfrm>
                          <a:prstGeom prst="rect">
                            <a:avLst/>
                          </a:prstGeom>
                        </pic:spPr>
                      </pic:pic>
                      <wps:wsp>
                        <wps:cNvPr id="1561" name="Shape 1561"/>
                        <wps:cNvSpPr/>
                        <wps:spPr>
                          <a:xfrm>
                            <a:off x="214449" y="4451037"/>
                            <a:ext cx="1812452" cy="1150907"/>
                          </a:xfrm>
                          <a:custGeom>
                            <a:avLst/>
                            <a:gdLst/>
                            <a:ahLst/>
                            <a:cxnLst/>
                            <a:rect l="0" t="0" r="0" b="0"/>
                            <a:pathLst>
                              <a:path w="1812452" h="1150907">
                                <a:moveTo>
                                  <a:pt x="115091" y="0"/>
                                </a:moveTo>
                                <a:lnTo>
                                  <a:pt x="1697361" y="0"/>
                                </a:lnTo>
                                <a:cubicBezTo>
                                  <a:pt x="1727873" y="0"/>
                                  <a:pt x="1757167" y="12134"/>
                                  <a:pt x="1778743" y="33710"/>
                                </a:cubicBezTo>
                                <a:cubicBezTo>
                                  <a:pt x="1800318" y="55285"/>
                                  <a:pt x="1812452" y="84579"/>
                                  <a:pt x="1812452" y="115091"/>
                                </a:cubicBezTo>
                                <a:lnTo>
                                  <a:pt x="1812452" y="1035816"/>
                                </a:lnTo>
                                <a:cubicBezTo>
                                  <a:pt x="1812452" y="1066329"/>
                                  <a:pt x="1800318" y="1095622"/>
                                  <a:pt x="1778743" y="1117198"/>
                                </a:cubicBezTo>
                                <a:cubicBezTo>
                                  <a:pt x="1757167" y="1138773"/>
                                  <a:pt x="1727873" y="1150907"/>
                                  <a:pt x="1697361" y="1150907"/>
                                </a:cubicBezTo>
                                <a:lnTo>
                                  <a:pt x="115091" y="1150907"/>
                                </a:lnTo>
                                <a:cubicBezTo>
                                  <a:pt x="84579" y="1150907"/>
                                  <a:pt x="55285" y="1138773"/>
                                  <a:pt x="33709" y="1117198"/>
                                </a:cubicBezTo>
                                <a:cubicBezTo>
                                  <a:pt x="12134" y="1095622"/>
                                  <a:pt x="0" y="1066329"/>
                                  <a:pt x="0" y="1035816"/>
                                </a:cubicBezTo>
                                <a:lnTo>
                                  <a:pt x="0" y="115091"/>
                                </a:lnTo>
                                <a:cubicBezTo>
                                  <a:pt x="0" y="84579"/>
                                  <a:pt x="12134" y="55285"/>
                                  <a:pt x="33709" y="33710"/>
                                </a:cubicBezTo>
                                <a:cubicBezTo>
                                  <a:pt x="55285" y="12134"/>
                                  <a:pt x="84579" y="0"/>
                                  <a:pt x="11509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562" name="Shape 1562"/>
                        <wps:cNvSpPr/>
                        <wps:spPr>
                          <a:xfrm>
                            <a:off x="214449" y="4451037"/>
                            <a:ext cx="1812452" cy="1150907"/>
                          </a:xfrm>
                          <a:custGeom>
                            <a:avLst/>
                            <a:gdLst/>
                            <a:ahLst/>
                            <a:cxnLst/>
                            <a:rect l="0" t="0" r="0" b="0"/>
                            <a:pathLst>
                              <a:path w="1812452" h="1150907">
                                <a:moveTo>
                                  <a:pt x="0" y="115091"/>
                                </a:moveTo>
                                <a:cubicBezTo>
                                  <a:pt x="0" y="84579"/>
                                  <a:pt x="12134" y="55285"/>
                                  <a:pt x="33709" y="33710"/>
                                </a:cubicBezTo>
                                <a:cubicBezTo>
                                  <a:pt x="55285" y="12134"/>
                                  <a:pt x="84579" y="0"/>
                                  <a:pt x="115091" y="0"/>
                                </a:cubicBezTo>
                                <a:lnTo>
                                  <a:pt x="115091" y="0"/>
                                </a:lnTo>
                                <a:lnTo>
                                  <a:pt x="1697361" y="0"/>
                                </a:lnTo>
                                <a:cubicBezTo>
                                  <a:pt x="1727873" y="0"/>
                                  <a:pt x="1757167" y="12134"/>
                                  <a:pt x="1778743" y="33710"/>
                                </a:cubicBezTo>
                                <a:cubicBezTo>
                                  <a:pt x="1800318" y="55285"/>
                                  <a:pt x="1812452" y="84579"/>
                                  <a:pt x="1812452" y="115091"/>
                                </a:cubicBezTo>
                                <a:lnTo>
                                  <a:pt x="1812452" y="115091"/>
                                </a:lnTo>
                                <a:lnTo>
                                  <a:pt x="1812452" y="1035816"/>
                                </a:lnTo>
                                <a:cubicBezTo>
                                  <a:pt x="1812452" y="1066329"/>
                                  <a:pt x="1800318" y="1095622"/>
                                  <a:pt x="1778743" y="1117198"/>
                                </a:cubicBezTo>
                                <a:cubicBezTo>
                                  <a:pt x="1757167" y="1138773"/>
                                  <a:pt x="1727873" y="1150907"/>
                                  <a:pt x="1697361" y="1150907"/>
                                </a:cubicBezTo>
                                <a:lnTo>
                                  <a:pt x="1697361" y="1150907"/>
                                </a:lnTo>
                                <a:lnTo>
                                  <a:pt x="115091" y="1150907"/>
                                </a:lnTo>
                                <a:cubicBezTo>
                                  <a:pt x="84579" y="1150907"/>
                                  <a:pt x="55285" y="1138773"/>
                                  <a:pt x="33709" y="1117198"/>
                                </a:cubicBezTo>
                                <a:cubicBezTo>
                                  <a:pt x="12134" y="1095622"/>
                                  <a:pt x="0" y="1066329"/>
                                  <a:pt x="0" y="1035816"/>
                                </a:cubicBezTo>
                                <a:close/>
                              </a:path>
                            </a:pathLst>
                          </a:custGeom>
                          <a:ln w="6350" cap="flat">
                            <a:miter lim="127000"/>
                          </a:ln>
                        </wps:spPr>
                        <wps:style>
                          <a:lnRef idx="1">
                            <a:srgbClr val="5998D4"/>
                          </a:lnRef>
                          <a:fillRef idx="0">
                            <a:srgbClr val="000000">
                              <a:alpha val="0"/>
                            </a:srgbClr>
                          </a:fillRef>
                          <a:effectRef idx="0">
                            <a:scrgbClr r="0" g="0" b="0"/>
                          </a:effectRef>
                          <a:fontRef idx="none"/>
                        </wps:style>
                        <wps:bodyPr/>
                      </wps:wsp>
                      <wps:wsp>
                        <wps:cNvPr id="1563" name="Rectangle 1563"/>
                        <wps:cNvSpPr/>
                        <wps:spPr>
                          <a:xfrm>
                            <a:off x="547154" y="4959067"/>
                            <a:ext cx="1525663" cy="206453"/>
                          </a:xfrm>
                          <a:prstGeom prst="rect">
                            <a:avLst/>
                          </a:prstGeom>
                          <a:ln>
                            <a:noFill/>
                          </a:ln>
                        </wps:spPr>
                        <wps:txbx>
                          <w:txbxContent>
                            <w:p w:rsidR="00805BD1" w:rsidRDefault="00805BD1">
                              <w:r>
                                <w:rPr>
                                  <w:sz w:val="24"/>
                                </w:rPr>
                                <w:t>MERKEZ MÜDÜRÜ</w:t>
                              </w:r>
                            </w:p>
                          </w:txbxContent>
                        </wps:txbx>
                        <wps:bodyPr horzOverflow="overflow" vert="horz" lIns="0" tIns="0" rIns="0" bIns="0" rtlCol="0">
                          <a:noAutofit/>
                        </wps:bodyPr>
                      </wps:wsp>
                      <pic:pic xmlns:pic="http://schemas.openxmlformats.org/drawingml/2006/picture">
                        <pic:nvPicPr>
                          <pic:cNvPr id="1565" name="Picture 1565"/>
                          <pic:cNvPicPr/>
                        </pic:nvPicPr>
                        <pic:blipFill>
                          <a:blip r:embed="rId36"/>
                          <a:stretch>
                            <a:fillRect/>
                          </a:stretch>
                        </pic:blipFill>
                        <pic:spPr>
                          <a:xfrm>
                            <a:off x="138236" y="5054299"/>
                            <a:ext cx="1838581" cy="1190791"/>
                          </a:xfrm>
                          <a:prstGeom prst="rect">
                            <a:avLst/>
                          </a:prstGeom>
                        </pic:spPr>
                      </pic:pic>
                      <pic:pic xmlns:pic="http://schemas.openxmlformats.org/drawingml/2006/picture">
                        <pic:nvPicPr>
                          <pic:cNvPr id="233997" name="Picture 233997"/>
                          <pic:cNvPicPr/>
                        </pic:nvPicPr>
                        <pic:blipFill>
                          <a:blip r:embed="rId40"/>
                          <a:stretch>
                            <a:fillRect/>
                          </a:stretch>
                        </pic:blipFill>
                        <pic:spPr>
                          <a:xfrm>
                            <a:off x="147489" y="5052126"/>
                            <a:ext cx="1816608" cy="1155192"/>
                          </a:xfrm>
                          <a:prstGeom prst="rect">
                            <a:avLst/>
                          </a:prstGeom>
                        </pic:spPr>
                      </pic:pic>
                      <wps:wsp>
                        <wps:cNvPr id="1567" name="Shape 1567"/>
                        <wps:cNvSpPr/>
                        <wps:spPr>
                          <a:xfrm>
                            <a:off x="352685" y="5246504"/>
                            <a:ext cx="1812452" cy="1150907"/>
                          </a:xfrm>
                          <a:custGeom>
                            <a:avLst/>
                            <a:gdLst/>
                            <a:ahLst/>
                            <a:cxnLst/>
                            <a:rect l="0" t="0" r="0" b="0"/>
                            <a:pathLst>
                              <a:path w="1812452" h="1150907">
                                <a:moveTo>
                                  <a:pt x="115091" y="0"/>
                                </a:moveTo>
                                <a:lnTo>
                                  <a:pt x="1697361" y="0"/>
                                </a:lnTo>
                                <a:cubicBezTo>
                                  <a:pt x="1727874" y="0"/>
                                  <a:pt x="1757167" y="12134"/>
                                  <a:pt x="1778743" y="33710"/>
                                </a:cubicBezTo>
                                <a:cubicBezTo>
                                  <a:pt x="1800318" y="55285"/>
                                  <a:pt x="1812452" y="84579"/>
                                  <a:pt x="1812452" y="115091"/>
                                </a:cubicBezTo>
                                <a:lnTo>
                                  <a:pt x="1812452" y="1035816"/>
                                </a:lnTo>
                                <a:cubicBezTo>
                                  <a:pt x="1812452" y="1066329"/>
                                  <a:pt x="1800318" y="1095622"/>
                                  <a:pt x="1778743" y="1117198"/>
                                </a:cubicBezTo>
                                <a:cubicBezTo>
                                  <a:pt x="1757167" y="1138773"/>
                                  <a:pt x="1727874" y="1150907"/>
                                  <a:pt x="1697361" y="1150907"/>
                                </a:cubicBezTo>
                                <a:lnTo>
                                  <a:pt x="115091" y="1150907"/>
                                </a:lnTo>
                                <a:cubicBezTo>
                                  <a:pt x="84579" y="1150907"/>
                                  <a:pt x="55285" y="1138773"/>
                                  <a:pt x="33709" y="1117198"/>
                                </a:cubicBezTo>
                                <a:cubicBezTo>
                                  <a:pt x="12134" y="1095622"/>
                                  <a:pt x="0" y="1066329"/>
                                  <a:pt x="0" y="1035816"/>
                                </a:cubicBezTo>
                                <a:lnTo>
                                  <a:pt x="0" y="115091"/>
                                </a:lnTo>
                                <a:cubicBezTo>
                                  <a:pt x="0" y="84579"/>
                                  <a:pt x="12134" y="55285"/>
                                  <a:pt x="33709" y="33710"/>
                                </a:cubicBezTo>
                                <a:cubicBezTo>
                                  <a:pt x="55285" y="12134"/>
                                  <a:pt x="84579" y="0"/>
                                  <a:pt x="115091" y="0"/>
                                </a:cubicBezTo>
                                <a:close/>
                              </a:path>
                            </a:pathLst>
                          </a:custGeom>
                          <a:ln w="0" cap="flat">
                            <a:miter lim="127000"/>
                          </a:ln>
                        </wps:spPr>
                        <wps:style>
                          <a:lnRef idx="0">
                            <a:srgbClr val="000000">
                              <a:alpha val="0"/>
                            </a:srgbClr>
                          </a:lnRef>
                          <a:fillRef idx="1">
                            <a:srgbClr val="FFFFFF">
                              <a:alpha val="90196"/>
                            </a:srgbClr>
                          </a:fillRef>
                          <a:effectRef idx="0">
                            <a:scrgbClr r="0" g="0" b="0"/>
                          </a:effectRef>
                          <a:fontRef idx="none"/>
                        </wps:style>
                        <wps:bodyPr/>
                      </wps:wsp>
                      <wps:wsp>
                        <wps:cNvPr id="1568" name="Shape 1568"/>
                        <wps:cNvSpPr/>
                        <wps:spPr>
                          <a:xfrm>
                            <a:off x="352685" y="5246504"/>
                            <a:ext cx="1812452" cy="1150907"/>
                          </a:xfrm>
                          <a:custGeom>
                            <a:avLst/>
                            <a:gdLst/>
                            <a:ahLst/>
                            <a:cxnLst/>
                            <a:rect l="0" t="0" r="0" b="0"/>
                            <a:pathLst>
                              <a:path w="1812452" h="1150907">
                                <a:moveTo>
                                  <a:pt x="0" y="115091"/>
                                </a:moveTo>
                                <a:cubicBezTo>
                                  <a:pt x="0" y="84579"/>
                                  <a:pt x="12134" y="55285"/>
                                  <a:pt x="33709" y="33710"/>
                                </a:cubicBezTo>
                                <a:cubicBezTo>
                                  <a:pt x="55285" y="12134"/>
                                  <a:pt x="84579" y="0"/>
                                  <a:pt x="115091" y="0"/>
                                </a:cubicBezTo>
                                <a:lnTo>
                                  <a:pt x="115091" y="0"/>
                                </a:lnTo>
                                <a:lnTo>
                                  <a:pt x="1697361" y="0"/>
                                </a:lnTo>
                                <a:cubicBezTo>
                                  <a:pt x="1727874" y="0"/>
                                  <a:pt x="1757167" y="12134"/>
                                  <a:pt x="1778743" y="33710"/>
                                </a:cubicBezTo>
                                <a:cubicBezTo>
                                  <a:pt x="1800318" y="55285"/>
                                  <a:pt x="1812452" y="84579"/>
                                  <a:pt x="1812452" y="115091"/>
                                </a:cubicBezTo>
                                <a:lnTo>
                                  <a:pt x="1812452" y="115091"/>
                                </a:lnTo>
                                <a:lnTo>
                                  <a:pt x="1812452" y="1035816"/>
                                </a:lnTo>
                                <a:cubicBezTo>
                                  <a:pt x="1812452" y="1066329"/>
                                  <a:pt x="1800318" y="1095622"/>
                                  <a:pt x="1778743" y="1117198"/>
                                </a:cubicBezTo>
                                <a:cubicBezTo>
                                  <a:pt x="1757167" y="1138773"/>
                                  <a:pt x="1727874" y="1150907"/>
                                  <a:pt x="1697361" y="1150907"/>
                                </a:cubicBezTo>
                                <a:lnTo>
                                  <a:pt x="1697361" y="1150907"/>
                                </a:lnTo>
                                <a:lnTo>
                                  <a:pt x="115091" y="1150907"/>
                                </a:lnTo>
                                <a:cubicBezTo>
                                  <a:pt x="84579" y="1150907"/>
                                  <a:pt x="55285" y="1138773"/>
                                  <a:pt x="33709" y="1117198"/>
                                </a:cubicBezTo>
                                <a:cubicBezTo>
                                  <a:pt x="12134" y="1095622"/>
                                  <a:pt x="0" y="1066329"/>
                                  <a:pt x="0" y="1035816"/>
                                </a:cubicBezTo>
                                <a:close/>
                              </a:path>
                            </a:pathLst>
                          </a:custGeom>
                          <a:ln w="6350" cap="flat">
                            <a:miter lim="127000"/>
                          </a:ln>
                        </wps:spPr>
                        <wps:style>
                          <a:lnRef idx="1">
                            <a:srgbClr val="5998D4"/>
                          </a:lnRef>
                          <a:fillRef idx="0">
                            <a:srgbClr val="000000">
                              <a:alpha val="0"/>
                            </a:srgbClr>
                          </a:fillRef>
                          <a:effectRef idx="0">
                            <a:scrgbClr r="0" g="0" b="0"/>
                          </a:effectRef>
                          <a:fontRef idx="none"/>
                        </wps:style>
                        <wps:bodyPr/>
                      </wps:wsp>
                      <wps:wsp>
                        <wps:cNvPr id="1569" name="Rectangle 1569"/>
                        <wps:cNvSpPr/>
                        <wps:spPr>
                          <a:xfrm>
                            <a:off x="749093" y="5754533"/>
                            <a:ext cx="454233" cy="206453"/>
                          </a:xfrm>
                          <a:prstGeom prst="rect">
                            <a:avLst/>
                          </a:prstGeom>
                          <a:ln>
                            <a:noFill/>
                          </a:ln>
                        </wps:spPr>
                        <wps:txbx>
                          <w:txbxContent>
                            <w:p w:rsidR="00805BD1" w:rsidRDefault="00805BD1">
                              <w:r>
                                <w:rPr>
                                  <w:sz w:val="24"/>
                                </w:rPr>
                                <w:t>İDARİ</w:t>
                              </w:r>
                            </w:p>
                          </w:txbxContent>
                        </wps:txbx>
                        <wps:bodyPr horzOverflow="overflow" vert="horz" lIns="0" tIns="0" rIns="0" bIns="0" rtlCol="0">
                          <a:noAutofit/>
                        </wps:bodyPr>
                      </wps:wsp>
                      <wps:wsp>
                        <wps:cNvPr id="1570" name="Rectangle 1570"/>
                        <wps:cNvSpPr/>
                        <wps:spPr>
                          <a:xfrm>
                            <a:off x="1090621" y="5754533"/>
                            <a:ext cx="901777" cy="206453"/>
                          </a:xfrm>
                          <a:prstGeom prst="rect">
                            <a:avLst/>
                          </a:prstGeom>
                          <a:ln>
                            <a:noFill/>
                          </a:ln>
                        </wps:spPr>
                        <wps:txbx>
                          <w:txbxContent>
                            <w:p w:rsidR="00805BD1" w:rsidRDefault="00805BD1">
                              <w:r>
                                <w:rPr>
                                  <w:sz w:val="24"/>
                                </w:rPr>
                                <w:t xml:space="preserve"> PERSONEL</w:t>
                              </w:r>
                            </w:p>
                          </w:txbxContent>
                        </wps:txbx>
                        <wps:bodyPr horzOverflow="overflow" vert="horz" lIns="0" tIns="0" rIns="0" bIns="0" rtlCol="0">
                          <a:noAutofit/>
                        </wps:bodyPr>
                      </wps:wsp>
                    </wpg:wgp>
                  </a:graphicData>
                </a:graphic>
              </wp:inline>
            </w:drawing>
          </mc:Choice>
          <mc:Fallback>
            <w:pict>
              <v:group id="Group 184866" o:spid="_x0000_s1026" style="width:177.1pt;height:503.75pt;mso-position-horizontal-relative:char;mso-position-vertical-relative:line" coordsize="22491,639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">
                <v:shape id="Shape 1543" o:spid="_x0000_s1027" style="position:absolute;left:9192;top:50551;width:1383;height:3555;visibility:visible;mso-wrap-style:square;v-text-anchor:top" coordsize="138235,355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" path="m,355440l138235,e" filled="f" strokecolor="#5189c1" strokeweight="1pt">
                  <v:stroke miterlimit="83231f" joinstyle="miter"/>
                  <v:path arrowok="t" textboxrect="0,0,138235,355440"/>
                </v:shape>
                <v:shape id="Shape 1544" o:spid="_x0000_s1028" style="position:absolute;left:9192;top:28500;width:1383;height:14097;visibility:visible;mso-wrap-style:square;v-text-anchor:top" coordsize="138235,1409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" path="m138235,r,1241780l138235,1241780,,1241780r,l,1409683e" filled="f" strokecolor="#5189c1" strokeweight="1pt">
                  <v:stroke miterlimit="83231f" joinstyle="miter"/>
                  <v:path arrowok="t" textboxrect="0,0,138235,1409683"/>
                </v:shape>
                <v:shape id="Shape 1545" o:spid="_x0000_s1029" style="position:absolute;left:10575;top:11517;width:840;height:5474;visibility:visible;mso-wrap-style:square;v-text-anchor:top" coordsize="83989,547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" path="m83989,r,379428l83989,379428,,379428r,l,547331e" filled="f" strokecolor="#4778a9" strokeweight="1pt">
                  <v:stroke miterlimit="83231f" joinstyle="miter"/>
                  <v:path arrowok="t" textboxrect="0,0,83989,54733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47" o:spid="_x0000_s1030" type="#_x0000_t75" style="position:absolute;left:2222;width:18386;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">
                  <v:imagedata r:id="rId41" o:title=""/>
                </v:shape>
                <v:shape id="Picture 233999" o:spid="_x0000_s1031" type="#_x0000_t75" style="position:absolute;left:2297;top:-24;width:18197;height:11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">
                  <v:imagedata r:id="rId42" o:title=""/>
                </v:shape>
                <v:shape id="Shape 1549" o:spid="_x0000_s1032" style="position:absolute;left:4366;top:1922;width:18125;height:11509;visibility:visible;mso-wrap-style:square;v-text-anchor:top" coordsize="1812452,115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" path="m115091,l1697361,v30512,,59806,12134,81382,33709c1800318,55285,1812452,84579,1812452,115091r,920725c1812452,1066328,1800318,1095622,1778743,1117198v-21576,21575,-50870,33709,-81382,33709l115091,1150907v-30512,,-59806,-12134,-81382,-33709c12134,1095622,,1066328,,1035816l,115091c,84579,12134,55285,33709,33709,55285,12134,84579,,115091,xe" stroked="f" strokeweight="0">
                  <v:fill opacity="59110f"/>
                  <v:stroke miterlimit="83231f" joinstyle="miter"/>
                  <v:path arrowok="t" textboxrect="0,0,1812452,1150907"/>
                </v:shape>
                <v:shape id="Shape 1550" o:spid="_x0000_s1033" style="position:absolute;left:4366;top:1922;width:18125;height:11509;visibility:visible;mso-wrap-style:square;v-text-anchor:top" coordsize="1812452,115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" path="m,115091c,84579,12134,55285,33709,33709,55285,12134,84579,,115091,r,l1697361,v30512,,59806,12134,81382,33709c1800318,55285,1812452,84579,1812452,115091r,l1812452,1035816v,30512,-12134,59806,-33709,81382c1757167,1138773,1727873,1150907,1697361,1150907r,l115091,1150907v-30512,,-59806,-12134,-81382,-33709c12134,1095622,,1066328,,1035816l,115091xe" filled="f" strokecolor="#5998d4" strokeweight=".5pt">
                  <v:stroke miterlimit="83231f" joinstyle="miter"/>
                  <v:path arrowok="t" textboxrect="0,0,1812452,1150907"/>
                </v:shape>
                <v:rect id="Rectangle 1551" o:spid="_x0000_s1034" style="position:absolute;left:10957;top:7002;width:657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OLwwAAAN0AAAAPAAAAZHJzL2Rvd25yZXYueG1sRE9Ni8Iw&#10;EL0L/ocwwt40dc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uDqDi8MAAADdAAAADwAA&#10;AAAAAAAAAAAAAAAHAgAAZHJzL2Rvd25yZXYueG1sUEsFBgAAAAADAAMAtwAAAPcCAAAAAA==&#10;" filled="f" stroked="f">
                  <v:textbox inset="0,0,0,0">
                    <w:txbxContent>
                      <w:p w:rsidR="00805BD1" w:rsidRDefault="00805BD1">
                        <w:r>
                          <w:rPr>
                            <w:sz w:val="24"/>
                          </w:rPr>
                          <w:t>REKTÖR</w:t>
                        </w:r>
                      </w:p>
                    </w:txbxContent>
                  </v:textbox>
                </v:rect>
                <v:shape id="Picture 1553" o:spid="_x0000_s1035" type="#_x0000_t75" style="position:absolute;left:1382;top:16982;width:18386;height:11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">
                  <v:imagedata r:id="rId41" o:title=""/>
                </v:shape>
                <v:shape id="Picture 233998" o:spid="_x0000_s1036" type="#_x0000_t75" style="position:absolute;left:1474;top:16932;width:18166;height:11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">
                  <v:imagedata r:id="rId43" o:title=""/>
                </v:shape>
                <v:shape id="Shape 1555" o:spid="_x0000_s1037" style="position:absolute;left:3526;top:18904;width:18125;height:11509;visibility:visible;mso-wrap-style:square;v-text-anchor:top" coordsize="1812452,115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" path="m115091,l1697361,v30513,,59806,12134,81382,33709c1800318,55285,1812452,84579,1812452,115091r,920725c1812452,1066328,1800318,1095622,1778743,1117198v-21576,21575,-50869,33709,-81382,33709l115091,1150907v-30512,,-59806,-12134,-81382,-33709c12134,1095622,,1066328,,1035816l,115091c,84579,12134,55285,33709,33709,55285,12134,84579,,115091,xe" stroked="f" strokeweight="0">
                  <v:fill opacity="59110f"/>
                  <v:stroke miterlimit="83231f" joinstyle="miter"/>
                  <v:path arrowok="t" textboxrect="0,0,1812452,1150907"/>
                </v:shape>
                <v:shape id="Shape 1556" o:spid="_x0000_s1038" style="position:absolute;left:3526;top:18904;width:18125;height:11509;visibility:visible;mso-wrap-style:square;v-text-anchor:top" coordsize="1812452,115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" path="m,115091c,84579,12134,55285,33709,33709,55285,12134,84579,,115091,r,l1697361,v30513,,59806,12134,81382,33709c1800318,55285,1812452,84579,1812452,115091r,l1812452,1035816v,30512,-12134,59806,-33709,81382c1757167,1138773,1727874,1150907,1697361,1150907r,l115091,1150907v-30512,,-59806,-12134,-81382,-33709c12134,1095622,,1066328,,1035816l,115091xe" filled="f" strokecolor="#5998d4" strokeweight=".5pt">
                  <v:stroke miterlimit="83231f" joinstyle="miter"/>
                  <v:path arrowok="t" textboxrect="0,0,1812452,1150907"/>
                </v:shape>
                <v:rect id="Rectangle 1557" o:spid="_x0000_s1039" style="position:absolute;left:6266;top:23984;width:1681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" filled="f" stroked="f">
                  <v:textbox inset="0,0,0,0">
                    <w:txbxContent>
                      <w:p w:rsidR="00805BD1" w:rsidRDefault="00805BD1">
                        <w:r>
                          <w:rPr>
                            <w:sz w:val="24"/>
                          </w:rPr>
                          <w:t>REKTÖR YARDIMCISI</w:t>
                        </w:r>
                      </w:p>
                    </w:txbxContent>
                  </v:textbox>
                </v:rect>
                <v:shape id="Picture 1559" o:spid="_x0000_s1040" type="#_x0000_t75" style="position:absolute;top:42588;width:18385;height:11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">
                  <v:imagedata r:id="rId41" o:title=""/>
                </v:shape>
                <v:shape id="Picture 233996" o:spid="_x0000_s1041" type="#_x0000_t75" style="position:absolute;left:82;top:42555;width:18197;height:11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">
                  <v:imagedata r:id="rId44" o:title=""/>
                </v:shape>
                <v:shape id="Shape 1561" o:spid="_x0000_s1042" style="position:absolute;left:2144;top:44510;width:18125;height:11509;visibility:visible;mso-wrap-style:square;v-text-anchor:top" coordsize="1812452,115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" path="m115091,l1697361,v30512,,59806,12134,81382,33710c1800318,55285,1812452,84579,1812452,115091r,920725c1812452,1066329,1800318,1095622,1778743,1117198v-21576,21575,-50870,33709,-81382,33709l115091,1150907v-30512,,-59806,-12134,-81382,-33709c12134,1095622,,1066329,,1035816l,115091c,84579,12134,55285,33709,33710,55285,12134,84579,,115091,xe" stroked="f" strokeweight="0">
                  <v:fill opacity="59110f"/>
                  <v:stroke miterlimit="83231f" joinstyle="miter"/>
                  <v:path arrowok="t" textboxrect="0,0,1812452,1150907"/>
                </v:shape>
                <v:shape id="Shape 1562" o:spid="_x0000_s1043" style="position:absolute;left:2144;top:44510;width:18125;height:11509;visibility:visible;mso-wrap-style:square;v-text-anchor:top" coordsize="1812452,115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" path="m,115091c,84579,12134,55285,33709,33710,55285,12134,84579,,115091,r,l1697361,v30512,,59806,12134,81382,33710c1800318,55285,1812452,84579,1812452,115091r,l1812452,1035816v,30513,-12134,59806,-33709,81382c1757167,1138773,1727873,1150907,1697361,1150907r,l115091,1150907v-30512,,-59806,-12134,-81382,-33709c12134,1095622,,1066329,,1035816l,115091xe" filled="f" strokecolor="#5998d4" strokeweight=".5pt">
                  <v:stroke miterlimit="83231f" joinstyle="miter"/>
                  <v:path arrowok="t" textboxrect="0,0,1812452,1150907"/>
                </v:shape>
                <v:rect id="Rectangle 1563" o:spid="_x0000_s1044" style="position:absolute;left:5471;top:49590;width:1525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HLawwAAAN0AAAAPAAAAZHJzL2Rvd25yZXYueG1sRE9Li8Iw&#10;EL4L/ocwwt40dWVF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6chy2sMAAADdAAAADwAA&#10;AAAAAAAAAAAAAAAHAgAAZHJzL2Rvd25yZXYueG1sUEsFBgAAAAADAAMAtwAAAPcCAAAAAA==&#10;" filled="f" stroked="f">
                  <v:textbox inset="0,0,0,0">
                    <w:txbxContent>
                      <w:p w:rsidR="00805BD1" w:rsidRDefault="00805BD1">
                        <w:r>
                          <w:rPr>
                            <w:sz w:val="24"/>
                          </w:rPr>
                          <w:t>MERKEZ MÜDÜRÜ</w:t>
                        </w:r>
                      </w:p>
                    </w:txbxContent>
                  </v:textbox>
                </v:rect>
                <v:shape id="Picture 1565" o:spid="_x0000_s1045" type="#_x0000_t75" style="position:absolute;left:1382;top:50542;width:18386;height:11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">
                  <v:imagedata r:id="rId41" o:title=""/>
                </v:shape>
                <v:shape id="Picture 233997" o:spid="_x0000_s1046" type="#_x0000_t75" style="position:absolute;left:1474;top:50521;width:18166;height:11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">
                  <v:imagedata r:id="rId45" o:title=""/>
                </v:shape>
                <v:shape id="Shape 1567" o:spid="_x0000_s1047" style="position:absolute;left:3526;top:52465;width:18125;height:11509;visibility:visible;mso-wrap-style:square;v-text-anchor:top" coordsize="1812452,115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" path="m115091,l1697361,v30513,,59806,12134,81382,33710c1800318,55285,1812452,84579,1812452,115091r,920725c1812452,1066329,1800318,1095622,1778743,1117198v-21576,21575,-50869,33709,-81382,33709l115091,1150907v-30512,,-59806,-12134,-81382,-33709c12134,1095622,,1066329,,1035816l,115091c,84579,12134,55285,33709,33710,55285,12134,84579,,115091,xe" stroked="f" strokeweight="0">
                  <v:fill opacity="59110f"/>
                  <v:stroke miterlimit="83231f" joinstyle="miter"/>
                  <v:path arrowok="t" textboxrect="0,0,1812452,1150907"/>
                </v:shape>
                <v:shape id="Shape 1568" o:spid="_x0000_s1048" style="position:absolute;left:3526;top:52465;width:18125;height:11509;visibility:visible;mso-wrap-style:square;v-text-anchor:top" coordsize="1812452,1150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" path="m,115091c,84579,12134,55285,33709,33710,55285,12134,84579,,115091,r,l1697361,v30513,,59806,12134,81382,33710c1800318,55285,1812452,84579,1812452,115091r,l1812452,1035816v,30513,-12134,59806,-33709,81382c1757167,1138773,1727874,1150907,1697361,1150907r,l115091,1150907v-30512,,-59806,-12134,-81382,-33709c12134,1095622,,1066329,,1035816l,115091xe" filled="f" strokecolor="#5998d4" strokeweight=".5pt">
                  <v:stroke miterlimit="83231f" joinstyle="miter"/>
                  <v:path arrowok="t" textboxrect="0,0,1812452,1150907"/>
                </v:shape>
                <v:rect id="Rectangle 1569" o:spid="_x0000_s1049" style="position:absolute;left:7490;top:57545;width:454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rsidR="00805BD1" w:rsidRDefault="00805BD1">
                        <w:r>
                          <w:rPr>
                            <w:sz w:val="24"/>
                          </w:rPr>
                          <w:t>İDARİ</w:t>
                        </w:r>
                      </w:p>
                    </w:txbxContent>
                  </v:textbox>
                </v:rect>
                <v:rect id="Rectangle 1570" o:spid="_x0000_s1050" style="position:absolute;left:10906;top:57545;width:901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3pw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JzDenDHAAAA3QAA&#10;AA8AAAAAAAAAAAAAAAAABwIAAGRycy9kb3ducmV2LnhtbFBLBQYAAAAAAwADALcAAAD7AgAAAAA=&#10;" filled="f" stroked="f">
                  <v:textbox inset="0,0,0,0">
                    <w:txbxContent>
                      <w:p w:rsidR="00805BD1" w:rsidRDefault="00805BD1">
                        <w:r>
                          <w:rPr>
                            <w:sz w:val="24"/>
                          </w:rPr>
                          <w:t xml:space="preserve"> PERSONEL</w:t>
                        </w:r>
                      </w:p>
                    </w:txbxContent>
                  </v:textbox>
                </v:rect>
                <w10:anchorlock/>
              </v:group>
            </w:pict>
          </mc:Fallback>
        </mc:AlternateContent>
      </w:r>
    </w:p>
    <w:p w:rsidR="00A07B3E" w:rsidRDefault="00805BD1">
      <w:pPr>
        <w:pStyle w:val="Balk4"/>
        <w:spacing w:after="0" w:line="265" w:lineRule="auto"/>
        <w:ind w:left="113"/>
        <w:jc w:val="left"/>
      </w:pPr>
      <w:r>
        <w:rPr>
          <w:sz w:val="32"/>
        </w:rPr>
        <w:t xml:space="preserve">BİRİM PERSONELLERİ </w:t>
      </w:r>
    </w:p>
    <w:tbl>
      <w:tblPr>
        <w:tblStyle w:val="TableGrid"/>
        <w:tblW w:w="10680" w:type="dxa"/>
        <w:tblInd w:w="-107" w:type="dxa"/>
        <w:tblCellMar>
          <w:top w:w="48" w:type="dxa"/>
          <w:left w:w="107" w:type="dxa"/>
          <w:bottom w:w="0" w:type="dxa"/>
          <w:right w:w="108" w:type="dxa"/>
        </w:tblCellMar>
        <w:tblLook w:val="04A0" w:firstRow="1" w:lastRow="0" w:firstColumn="1" w:lastColumn="0" w:noHBand="0" w:noVBand="1"/>
      </w:tblPr>
      <w:tblGrid>
        <w:gridCol w:w="222"/>
        <w:gridCol w:w="636"/>
        <w:gridCol w:w="1318"/>
        <w:gridCol w:w="1054"/>
        <w:gridCol w:w="5268"/>
        <w:gridCol w:w="509"/>
        <w:gridCol w:w="315"/>
        <w:gridCol w:w="517"/>
        <w:gridCol w:w="841"/>
      </w:tblGrid>
      <w:tr w:rsidR="00A07B3E">
        <w:trPr>
          <w:trHeight w:val="545"/>
        </w:trPr>
        <w:tc>
          <w:tcPr>
            <w:tcW w:w="743" w:type="dxa"/>
            <w:gridSpan w:val="2"/>
            <w:tcBorders>
              <w:top w:val="single" w:sz="4" w:space="0" w:color="0070C0"/>
              <w:left w:val="single" w:sz="4" w:space="0" w:color="0070C0"/>
              <w:bottom w:val="single" w:sz="4" w:space="0" w:color="0070C0"/>
              <w:right w:val="nil"/>
            </w:tcBorders>
            <w:shd w:val="clear" w:color="auto" w:fill="5B9BD5"/>
          </w:tcPr>
          <w:p w:rsidR="00A07B3E" w:rsidRDefault="00805BD1">
            <w:pPr>
              <w:spacing w:after="0"/>
            </w:pPr>
            <w:r>
              <w:rPr>
                <w:b/>
                <w:color w:val="FFFFFF"/>
              </w:rPr>
              <w:t>SIRA</w:t>
            </w:r>
          </w:p>
        </w:tc>
        <w:tc>
          <w:tcPr>
            <w:tcW w:w="1318" w:type="dxa"/>
            <w:tcBorders>
              <w:top w:val="single" w:sz="4" w:space="0" w:color="0070C0"/>
              <w:left w:val="nil"/>
              <w:bottom w:val="single" w:sz="4" w:space="0" w:color="0070C0"/>
              <w:right w:val="nil"/>
            </w:tcBorders>
            <w:shd w:val="clear" w:color="auto" w:fill="5B9BD5"/>
          </w:tcPr>
          <w:p w:rsidR="00A07B3E" w:rsidRDefault="00A07B3E"/>
        </w:tc>
        <w:tc>
          <w:tcPr>
            <w:tcW w:w="1058" w:type="dxa"/>
            <w:tcBorders>
              <w:top w:val="single" w:sz="4" w:space="0" w:color="0070C0"/>
              <w:left w:val="nil"/>
              <w:bottom w:val="single" w:sz="4" w:space="0" w:color="0070C0"/>
              <w:right w:val="nil"/>
            </w:tcBorders>
            <w:shd w:val="clear" w:color="auto" w:fill="5B9BD5"/>
          </w:tcPr>
          <w:p w:rsidR="00A07B3E" w:rsidRDefault="00A07B3E"/>
        </w:tc>
        <w:tc>
          <w:tcPr>
            <w:tcW w:w="5372" w:type="dxa"/>
            <w:tcBorders>
              <w:top w:val="single" w:sz="4" w:space="0" w:color="0070C0"/>
              <w:left w:val="nil"/>
              <w:bottom w:val="single" w:sz="4" w:space="0" w:color="0070C0"/>
              <w:right w:val="single" w:sz="4" w:space="0" w:color="0070C0"/>
            </w:tcBorders>
            <w:shd w:val="clear" w:color="auto" w:fill="5B9BD5"/>
          </w:tcPr>
          <w:p w:rsidR="00A07B3E" w:rsidRDefault="00A07B3E"/>
        </w:tc>
        <w:tc>
          <w:tcPr>
            <w:tcW w:w="510" w:type="dxa"/>
            <w:tcBorders>
              <w:top w:val="single" w:sz="4" w:space="0" w:color="0070C0"/>
              <w:left w:val="single" w:sz="4" w:space="0" w:color="0070C0"/>
              <w:bottom w:val="single" w:sz="4" w:space="0" w:color="0070C0"/>
              <w:right w:val="single" w:sz="4" w:space="0" w:color="0070C0"/>
            </w:tcBorders>
            <w:shd w:val="clear" w:color="auto" w:fill="5B9BD5"/>
          </w:tcPr>
          <w:p w:rsidR="00A07B3E" w:rsidRDefault="00805BD1">
            <w:pPr>
              <w:spacing w:after="0"/>
              <w:ind w:left="1"/>
              <w:jc w:val="both"/>
            </w:pPr>
            <w:r>
              <w:rPr>
                <w:b/>
                <w:color w:val="FFFFFF"/>
              </w:rPr>
              <w:t>AD</w:t>
            </w:r>
          </w:p>
          <w:p w:rsidR="00A07B3E" w:rsidRDefault="00805BD1">
            <w:pPr>
              <w:spacing w:after="0"/>
              <w:ind w:left="1"/>
            </w:pPr>
            <w:r>
              <w:rPr>
                <w:b/>
                <w:color w:val="FFFFFF"/>
              </w:rPr>
              <w:t xml:space="preserve">I </w:t>
            </w:r>
          </w:p>
        </w:tc>
        <w:tc>
          <w:tcPr>
            <w:tcW w:w="835" w:type="dxa"/>
            <w:gridSpan w:val="2"/>
            <w:tcBorders>
              <w:top w:val="single" w:sz="4" w:space="0" w:color="0070C0"/>
              <w:left w:val="single" w:sz="4" w:space="0" w:color="0070C0"/>
              <w:bottom w:val="single" w:sz="4" w:space="0" w:color="0070C0"/>
              <w:right w:val="single" w:sz="4" w:space="0" w:color="0070C0"/>
            </w:tcBorders>
            <w:shd w:val="clear" w:color="auto" w:fill="5B9BD5"/>
          </w:tcPr>
          <w:p w:rsidR="00A07B3E" w:rsidRDefault="00805BD1">
            <w:pPr>
              <w:spacing w:after="0"/>
              <w:ind w:left="1"/>
            </w:pPr>
            <w:r>
              <w:rPr>
                <w:b/>
                <w:color w:val="FFFFFF"/>
              </w:rPr>
              <w:t>SOYA</w:t>
            </w:r>
          </w:p>
          <w:p w:rsidR="00A07B3E" w:rsidRDefault="00805BD1">
            <w:pPr>
              <w:spacing w:after="0"/>
              <w:ind w:left="1"/>
            </w:pPr>
            <w:r>
              <w:rPr>
                <w:b/>
                <w:color w:val="FFFFFF"/>
              </w:rPr>
              <w:t xml:space="preserve">DI </w:t>
            </w:r>
          </w:p>
        </w:tc>
        <w:tc>
          <w:tcPr>
            <w:tcW w:w="844" w:type="dxa"/>
            <w:tcBorders>
              <w:top w:val="single" w:sz="4" w:space="0" w:color="0070C0"/>
              <w:left w:val="single" w:sz="4" w:space="0" w:color="0070C0"/>
              <w:bottom w:val="single" w:sz="4" w:space="0" w:color="0070C0"/>
              <w:right w:val="single" w:sz="4" w:space="0" w:color="0070C0"/>
            </w:tcBorders>
            <w:shd w:val="clear" w:color="auto" w:fill="5B9BD5"/>
          </w:tcPr>
          <w:p w:rsidR="00A07B3E" w:rsidRDefault="00805BD1">
            <w:pPr>
              <w:spacing w:after="0"/>
              <w:ind w:left="1"/>
            </w:pPr>
            <w:r>
              <w:rPr>
                <w:b/>
                <w:color w:val="FFFFFF"/>
              </w:rPr>
              <w:t>GÖRE</w:t>
            </w:r>
          </w:p>
          <w:p w:rsidR="00A07B3E" w:rsidRDefault="00805BD1">
            <w:pPr>
              <w:spacing w:after="0"/>
              <w:ind w:left="1"/>
            </w:pPr>
            <w:r>
              <w:rPr>
                <w:b/>
                <w:color w:val="FFFFFF"/>
              </w:rPr>
              <w:t xml:space="preserve">Vİ </w:t>
            </w:r>
          </w:p>
        </w:tc>
      </w:tr>
      <w:tr w:rsidR="00A07B3E">
        <w:trPr>
          <w:trHeight w:val="281"/>
        </w:trPr>
        <w:tc>
          <w:tcPr>
            <w:tcW w:w="743" w:type="dxa"/>
            <w:gridSpan w:val="2"/>
            <w:tcBorders>
              <w:top w:val="single" w:sz="4" w:space="0" w:color="0070C0"/>
              <w:left w:val="single" w:sz="4" w:space="0" w:color="0070C0"/>
              <w:bottom w:val="nil"/>
              <w:right w:val="nil"/>
            </w:tcBorders>
          </w:tcPr>
          <w:p w:rsidR="00A07B3E" w:rsidRDefault="00805BD1">
            <w:pPr>
              <w:spacing w:after="0"/>
            </w:pPr>
            <w:r>
              <w:rPr>
                <w:b/>
              </w:rPr>
              <w:t>1</w:t>
            </w:r>
          </w:p>
        </w:tc>
        <w:tc>
          <w:tcPr>
            <w:tcW w:w="1318" w:type="dxa"/>
            <w:tcBorders>
              <w:top w:val="single" w:sz="4" w:space="0" w:color="0070C0"/>
              <w:left w:val="nil"/>
              <w:bottom w:val="single" w:sz="4" w:space="0" w:color="0070C0"/>
              <w:right w:val="nil"/>
            </w:tcBorders>
          </w:tcPr>
          <w:p w:rsidR="00A07B3E" w:rsidRDefault="00A07B3E"/>
        </w:tc>
        <w:tc>
          <w:tcPr>
            <w:tcW w:w="1058" w:type="dxa"/>
            <w:tcBorders>
              <w:top w:val="single" w:sz="4" w:space="0" w:color="0070C0"/>
              <w:left w:val="nil"/>
              <w:bottom w:val="single" w:sz="4" w:space="0" w:color="0070C0"/>
              <w:right w:val="nil"/>
            </w:tcBorders>
          </w:tcPr>
          <w:p w:rsidR="00A07B3E" w:rsidRDefault="00A07B3E"/>
        </w:tc>
        <w:tc>
          <w:tcPr>
            <w:tcW w:w="5372" w:type="dxa"/>
            <w:tcBorders>
              <w:top w:val="single" w:sz="4" w:space="0" w:color="0070C0"/>
              <w:left w:val="nil"/>
              <w:bottom w:val="single" w:sz="4" w:space="0" w:color="0070C0"/>
              <w:right w:val="single" w:sz="4" w:space="0" w:color="0070C0"/>
            </w:tcBorders>
          </w:tcPr>
          <w:p w:rsidR="00A07B3E" w:rsidRDefault="00A07B3E"/>
        </w:tc>
        <w:tc>
          <w:tcPr>
            <w:tcW w:w="510" w:type="dxa"/>
            <w:tcBorders>
              <w:top w:val="single" w:sz="4" w:space="0" w:color="0070C0"/>
              <w:left w:val="single" w:sz="4" w:space="0" w:color="0070C0"/>
              <w:bottom w:val="single" w:sz="4" w:space="0" w:color="0070C0"/>
              <w:right w:val="single" w:sz="4" w:space="0" w:color="0070C0"/>
            </w:tcBorders>
          </w:tcPr>
          <w:p w:rsidR="00A07B3E" w:rsidRDefault="00A07B3E"/>
        </w:tc>
        <w:tc>
          <w:tcPr>
            <w:tcW w:w="835" w:type="dxa"/>
            <w:gridSpan w:val="2"/>
            <w:tcBorders>
              <w:top w:val="single" w:sz="4" w:space="0" w:color="0070C0"/>
              <w:left w:val="single" w:sz="4" w:space="0" w:color="0070C0"/>
              <w:bottom w:val="nil"/>
              <w:right w:val="single" w:sz="4" w:space="0" w:color="0070C0"/>
            </w:tcBorders>
            <w:vAlign w:val="bottom"/>
          </w:tcPr>
          <w:p w:rsidR="00A07B3E" w:rsidRDefault="00A07B3E"/>
        </w:tc>
        <w:tc>
          <w:tcPr>
            <w:tcW w:w="844" w:type="dxa"/>
            <w:vMerge w:val="restart"/>
            <w:tcBorders>
              <w:top w:val="single" w:sz="4" w:space="0" w:color="0070C0"/>
              <w:left w:val="single" w:sz="4" w:space="0" w:color="0070C0"/>
              <w:bottom w:val="single" w:sz="8" w:space="0" w:color="0070C0"/>
              <w:right w:val="single" w:sz="4" w:space="0" w:color="0070C0"/>
            </w:tcBorders>
          </w:tcPr>
          <w:p w:rsidR="00A07B3E" w:rsidRDefault="00A07B3E"/>
        </w:tc>
      </w:tr>
      <w:tr w:rsidR="00A07B3E">
        <w:trPr>
          <w:trHeight w:val="280"/>
        </w:trPr>
        <w:tc>
          <w:tcPr>
            <w:tcW w:w="107" w:type="dxa"/>
            <w:vMerge w:val="restart"/>
            <w:tcBorders>
              <w:top w:val="nil"/>
              <w:left w:val="single" w:sz="4" w:space="0" w:color="0070C0"/>
              <w:bottom w:val="single" w:sz="8" w:space="0" w:color="0070C0"/>
              <w:right w:val="single" w:sz="4" w:space="0" w:color="0070C0"/>
            </w:tcBorders>
          </w:tcPr>
          <w:p w:rsidR="00A07B3E" w:rsidRDefault="00A07B3E"/>
        </w:tc>
        <w:tc>
          <w:tcPr>
            <w:tcW w:w="636" w:type="dxa"/>
            <w:tcBorders>
              <w:top w:val="single" w:sz="4" w:space="0" w:color="0070C0"/>
              <w:left w:val="single" w:sz="4" w:space="0" w:color="0070C0"/>
              <w:bottom w:val="single" w:sz="8" w:space="0" w:color="5B9BD5"/>
              <w:right w:val="single" w:sz="4" w:space="0" w:color="0070C0"/>
            </w:tcBorders>
            <w:shd w:val="clear" w:color="auto" w:fill="5B9BD5"/>
          </w:tcPr>
          <w:p w:rsidR="00A07B3E" w:rsidRDefault="00805BD1">
            <w:pPr>
              <w:spacing w:after="0"/>
              <w:ind w:left="1"/>
            </w:pPr>
            <w:r>
              <w:rPr>
                <w:b/>
                <w:color w:val="FFFFFF"/>
              </w:rPr>
              <w:t>SIRA</w:t>
            </w:r>
          </w:p>
        </w:tc>
        <w:tc>
          <w:tcPr>
            <w:tcW w:w="1318" w:type="dxa"/>
            <w:tcBorders>
              <w:top w:val="single" w:sz="4" w:space="0" w:color="0070C0"/>
              <w:left w:val="single" w:sz="4" w:space="0" w:color="0070C0"/>
              <w:bottom w:val="single" w:sz="8" w:space="0" w:color="5B9BD5"/>
              <w:right w:val="single" w:sz="4" w:space="0" w:color="0070C0"/>
            </w:tcBorders>
            <w:shd w:val="clear" w:color="auto" w:fill="5B9BD5"/>
          </w:tcPr>
          <w:p w:rsidR="00A07B3E" w:rsidRDefault="00805BD1">
            <w:pPr>
              <w:spacing w:after="0"/>
              <w:ind w:left="1"/>
            </w:pPr>
            <w:r>
              <w:rPr>
                <w:b/>
                <w:color w:val="FFFFFF"/>
              </w:rPr>
              <w:t xml:space="preserve">ADI </w:t>
            </w:r>
          </w:p>
        </w:tc>
        <w:tc>
          <w:tcPr>
            <w:tcW w:w="1058" w:type="dxa"/>
            <w:tcBorders>
              <w:top w:val="single" w:sz="4" w:space="0" w:color="0070C0"/>
              <w:left w:val="single" w:sz="4" w:space="0" w:color="0070C0"/>
              <w:bottom w:val="single" w:sz="8" w:space="0" w:color="5B9BD5"/>
              <w:right w:val="single" w:sz="4" w:space="0" w:color="0070C0"/>
            </w:tcBorders>
            <w:shd w:val="clear" w:color="auto" w:fill="5B9BD5"/>
          </w:tcPr>
          <w:p w:rsidR="00A07B3E" w:rsidRDefault="00805BD1">
            <w:pPr>
              <w:spacing w:after="0"/>
              <w:ind w:left="1"/>
            </w:pPr>
            <w:r>
              <w:rPr>
                <w:b/>
                <w:color w:val="FFFFFF"/>
              </w:rPr>
              <w:t xml:space="preserve">SOYADI </w:t>
            </w:r>
          </w:p>
        </w:tc>
        <w:tc>
          <w:tcPr>
            <w:tcW w:w="5372" w:type="dxa"/>
            <w:tcBorders>
              <w:top w:val="single" w:sz="4" w:space="0" w:color="0070C0"/>
              <w:left w:val="single" w:sz="4" w:space="0" w:color="0070C0"/>
              <w:bottom w:val="single" w:sz="8" w:space="0" w:color="5B9BD5"/>
              <w:right w:val="single" w:sz="4" w:space="0" w:color="0070C0"/>
            </w:tcBorders>
            <w:shd w:val="clear" w:color="auto" w:fill="5B9BD5"/>
          </w:tcPr>
          <w:p w:rsidR="00A07B3E" w:rsidRDefault="00805BD1">
            <w:pPr>
              <w:spacing w:after="0"/>
              <w:ind w:left="1"/>
            </w:pPr>
            <w:r>
              <w:rPr>
                <w:b/>
                <w:color w:val="FFFFFF"/>
              </w:rPr>
              <w:t xml:space="preserve">GÖREVİ </w:t>
            </w:r>
          </w:p>
        </w:tc>
        <w:tc>
          <w:tcPr>
            <w:tcW w:w="510" w:type="dxa"/>
            <w:tcBorders>
              <w:top w:val="single" w:sz="4" w:space="0" w:color="0070C0"/>
              <w:left w:val="single" w:sz="4" w:space="0" w:color="0070C0"/>
              <w:bottom w:val="single" w:sz="8" w:space="0" w:color="5B9BD5"/>
              <w:right w:val="single" w:sz="4" w:space="0" w:color="0070C0"/>
            </w:tcBorders>
            <w:shd w:val="clear" w:color="auto" w:fill="5B9BD5"/>
          </w:tcPr>
          <w:p w:rsidR="00A07B3E" w:rsidRDefault="00A07B3E"/>
        </w:tc>
        <w:tc>
          <w:tcPr>
            <w:tcW w:w="315" w:type="dxa"/>
            <w:tcBorders>
              <w:top w:val="single" w:sz="4" w:space="0" w:color="0070C0"/>
              <w:left w:val="single" w:sz="4" w:space="0" w:color="0070C0"/>
              <w:bottom w:val="single" w:sz="8" w:space="0" w:color="5B9BD5"/>
              <w:right w:val="single" w:sz="4" w:space="0" w:color="0070C0"/>
            </w:tcBorders>
            <w:shd w:val="clear" w:color="auto" w:fill="5B9BD5"/>
          </w:tcPr>
          <w:p w:rsidR="00A07B3E" w:rsidRDefault="00A07B3E"/>
        </w:tc>
        <w:tc>
          <w:tcPr>
            <w:tcW w:w="520" w:type="dxa"/>
            <w:vMerge w:val="restart"/>
            <w:tcBorders>
              <w:top w:val="nil"/>
              <w:left w:val="single" w:sz="4" w:space="0" w:color="0070C0"/>
              <w:bottom w:val="single" w:sz="8" w:space="0" w:color="0070C0"/>
              <w:right w:val="single" w:sz="4" w:space="0" w:color="0070C0"/>
            </w:tcBorders>
          </w:tcPr>
          <w:p w:rsidR="00A07B3E" w:rsidRDefault="00A07B3E"/>
        </w:tc>
        <w:tc>
          <w:tcPr>
            <w:tcW w:w="0" w:type="auto"/>
            <w:vMerge/>
            <w:tcBorders>
              <w:top w:val="nil"/>
              <w:left w:val="single" w:sz="4" w:space="0" w:color="0070C0"/>
              <w:bottom w:val="nil"/>
              <w:right w:val="single" w:sz="4" w:space="0" w:color="0070C0"/>
            </w:tcBorders>
          </w:tcPr>
          <w:p w:rsidR="00A07B3E" w:rsidRDefault="00A07B3E"/>
        </w:tc>
      </w:tr>
      <w:tr w:rsidR="00A07B3E">
        <w:trPr>
          <w:trHeight w:val="828"/>
        </w:trPr>
        <w:tc>
          <w:tcPr>
            <w:tcW w:w="0" w:type="auto"/>
            <w:vMerge/>
            <w:tcBorders>
              <w:top w:val="nil"/>
              <w:left w:val="single" w:sz="4" w:space="0" w:color="0070C0"/>
              <w:bottom w:val="nil"/>
              <w:right w:val="single" w:sz="4" w:space="0" w:color="0070C0"/>
            </w:tcBorders>
          </w:tcPr>
          <w:p w:rsidR="00A07B3E" w:rsidRDefault="00A07B3E"/>
        </w:tc>
        <w:tc>
          <w:tcPr>
            <w:tcW w:w="636" w:type="dxa"/>
            <w:tcBorders>
              <w:top w:val="single" w:sz="8" w:space="0" w:color="5B9BD5"/>
              <w:left w:val="single" w:sz="8" w:space="0" w:color="5B9BD5"/>
              <w:bottom w:val="single" w:sz="8" w:space="0" w:color="5B9BD5"/>
              <w:right w:val="single" w:sz="4" w:space="0" w:color="0070C0"/>
            </w:tcBorders>
          </w:tcPr>
          <w:p w:rsidR="00A07B3E" w:rsidRDefault="00805BD1">
            <w:pPr>
              <w:spacing w:after="0"/>
              <w:ind w:left="1"/>
            </w:pPr>
            <w:r>
              <w:rPr>
                <w:b/>
              </w:rPr>
              <w:t>1</w:t>
            </w:r>
          </w:p>
        </w:tc>
        <w:tc>
          <w:tcPr>
            <w:tcW w:w="1318" w:type="dxa"/>
            <w:tcBorders>
              <w:top w:val="single" w:sz="8" w:space="0" w:color="5B9BD5"/>
              <w:left w:val="single" w:sz="4" w:space="0" w:color="0070C0"/>
              <w:bottom w:val="single" w:sz="8" w:space="0" w:color="5B9BD5"/>
              <w:right w:val="single" w:sz="4" w:space="0" w:color="0070C0"/>
            </w:tcBorders>
          </w:tcPr>
          <w:p w:rsidR="00A07B3E" w:rsidRDefault="00805BD1">
            <w:pPr>
              <w:spacing w:after="0"/>
              <w:ind w:left="1"/>
              <w:jc w:val="both"/>
            </w:pPr>
            <w:r>
              <w:t>Muhammed</w:t>
            </w:r>
          </w:p>
        </w:tc>
        <w:tc>
          <w:tcPr>
            <w:tcW w:w="1058" w:type="dxa"/>
            <w:tcBorders>
              <w:top w:val="single" w:sz="8" w:space="0" w:color="5B9BD5"/>
              <w:left w:val="single" w:sz="4" w:space="0" w:color="0070C0"/>
              <w:bottom w:val="single" w:sz="8" w:space="0" w:color="5B9BD5"/>
              <w:right w:val="single" w:sz="4" w:space="0" w:color="0070C0"/>
            </w:tcBorders>
          </w:tcPr>
          <w:p w:rsidR="00A07B3E" w:rsidRDefault="00805BD1">
            <w:pPr>
              <w:spacing w:after="0"/>
              <w:ind w:left="1"/>
            </w:pPr>
            <w:r>
              <w:t>KESKİN</w:t>
            </w:r>
          </w:p>
        </w:tc>
        <w:tc>
          <w:tcPr>
            <w:tcW w:w="5372" w:type="dxa"/>
            <w:tcBorders>
              <w:top w:val="single" w:sz="8" w:space="0" w:color="5B9BD5"/>
              <w:left w:val="single" w:sz="4" w:space="0" w:color="0070C0"/>
              <w:bottom w:val="single" w:sz="8" w:space="0" w:color="5B9BD5"/>
              <w:right w:val="single" w:sz="4" w:space="0" w:color="0070C0"/>
            </w:tcBorders>
          </w:tcPr>
          <w:p w:rsidR="00A07B3E" w:rsidRDefault="00805BD1">
            <w:pPr>
              <w:spacing w:after="0"/>
              <w:ind w:left="1"/>
            </w:pPr>
            <w:r>
              <w:t>Öğr. Gör. MÜDÜR</w:t>
            </w:r>
          </w:p>
        </w:tc>
        <w:tc>
          <w:tcPr>
            <w:tcW w:w="510" w:type="dxa"/>
            <w:tcBorders>
              <w:top w:val="single" w:sz="8" w:space="0" w:color="5B9BD5"/>
              <w:left w:val="single" w:sz="4" w:space="0" w:color="0070C0"/>
              <w:bottom w:val="single" w:sz="8" w:space="0" w:color="5B9BD5"/>
              <w:right w:val="single" w:sz="4" w:space="0" w:color="0070C0"/>
            </w:tcBorders>
          </w:tcPr>
          <w:p w:rsidR="00A07B3E" w:rsidRDefault="00A07B3E"/>
        </w:tc>
        <w:tc>
          <w:tcPr>
            <w:tcW w:w="315" w:type="dxa"/>
            <w:tcBorders>
              <w:top w:val="single" w:sz="8" w:space="0" w:color="5B9BD5"/>
              <w:left w:val="single" w:sz="4" w:space="0" w:color="0070C0"/>
              <w:bottom w:val="single" w:sz="8" w:space="0" w:color="5B9BD5"/>
              <w:right w:val="single" w:sz="8" w:space="0" w:color="5B9BD5"/>
            </w:tcBorders>
          </w:tcPr>
          <w:p w:rsidR="00A07B3E" w:rsidRDefault="00A07B3E"/>
        </w:tc>
        <w:tc>
          <w:tcPr>
            <w:tcW w:w="0" w:type="auto"/>
            <w:vMerge/>
            <w:tcBorders>
              <w:top w:val="nil"/>
              <w:left w:val="single" w:sz="4" w:space="0" w:color="0070C0"/>
              <w:bottom w:val="nil"/>
              <w:right w:val="single" w:sz="4" w:space="0" w:color="0070C0"/>
            </w:tcBorders>
          </w:tcPr>
          <w:p w:rsidR="00A07B3E" w:rsidRDefault="00A07B3E"/>
        </w:tc>
        <w:tc>
          <w:tcPr>
            <w:tcW w:w="0" w:type="auto"/>
            <w:vMerge/>
            <w:tcBorders>
              <w:top w:val="nil"/>
              <w:left w:val="single" w:sz="4" w:space="0" w:color="0070C0"/>
              <w:bottom w:val="nil"/>
              <w:right w:val="single" w:sz="4" w:space="0" w:color="0070C0"/>
            </w:tcBorders>
          </w:tcPr>
          <w:p w:rsidR="00A07B3E" w:rsidRDefault="00A07B3E"/>
        </w:tc>
      </w:tr>
      <w:tr w:rsidR="00A07B3E">
        <w:trPr>
          <w:trHeight w:val="557"/>
        </w:trPr>
        <w:tc>
          <w:tcPr>
            <w:tcW w:w="0" w:type="auto"/>
            <w:vMerge/>
            <w:tcBorders>
              <w:top w:val="nil"/>
              <w:left w:val="single" w:sz="4" w:space="0" w:color="0070C0"/>
              <w:bottom w:val="single" w:sz="8" w:space="0" w:color="0070C0"/>
              <w:right w:val="single" w:sz="4" w:space="0" w:color="0070C0"/>
            </w:tcBorders>
          </w:tcPr>
          <w:p w:rsidR="00A07B3E" w:rsidRDefault="00A07B3E"/>
        </w:tc>
        <w:tc>
          <w:tcPr>
            <w:tcW w:w="636" w:type="dxa"/>
            <w:tcBorders>
              <w:top w:val="single" w:sz="8" w:space="0" w:color="5B9BD5"/>
              <w:left w:val="single" w:sz="4" w:space="0" w:color="0070C0"/>
              <w:bottom w:val="single" w:sz="8" w:space="0" w:color="0070C0"/>
              <w:right w:val="single" w:sz="4" w:space="0" w:color="0070C0"/>
            </w:tcBorders>
          </w:tcPr>
          <w:p w:rsidR="00A07B3E" w:rsidRDefault="00805BD1">
            <w:pPr>
              <w:spacing w:after="0"/>
              <w:ind w:left="1"/>
            </w:pPr>
            <w:r>
              <w:rPr>
                <w:b/>
              </w:rPr>
              <w:t>2</w:t>
            </w:r>
          </w:p>
        </w:tc>
        <w:tc>
          <w:tcPr>
            <w:tcW w:w="1318" w:type="dxa"/>
            <w:tcBorders>
              <w:top w:val="single" w:sz="8" w:space="0" w:color="5B9BD5"/>
              <w:left w:val="single" w:sz="4" w:space="0" w:color="0070C0"/>
              <w:bottom w:val="single" w:sz="8" w:space="0" w:color="0070C0"/>
              <w:right w:val="single" w:sz="4" w:space="0" w:color="0070C0"/>
            </w:tcBorders>
          </w:tcPr>
          <w:p w:rsidR="00A07B3E" w:rsidRDefault="00805BD1">
            <w:pPr>
              <w:spacing w:after="0"/>
              <w:ind w:left="1"/>
            </w:pPr>
            <w:r>
              <w:t>Aydın</w:t>
            </w:r>
          </w:p>
        </w:tc>
        <w:tc>
          <w:tcPr>
            <w:tcW w:w="1058" w:type="dxa"/>
            <w:tcBorders>
              <w:top w:val="single" w:sz="8" w:space="0" w:color="5B9BD5"/>
              <w:left w:val="single" w:sz="4" w:space="0" w:color="0070C0"/>
              <w:bottom w:val="single" w:sz="8" w:space="0" w:color="0070C0"/>
              <w:right w:val="single" w:sz="4" w:space="0" w:color="0070C0"/>
            </w:tcBorders>
          </w:tcPr>
          <w:p w:rsidR="00A07B3E" w:rsidRDefault="00805BD1">
            <w:pPr>
              <w:spacing w:after="0"/>
              <w:ind w:left="1"/>
            </w:pPr>
            <w:r>
              <w:t>ŞAHİN</w:t>
            </w:r>
          </w:p>
        </w:tc>
        <w:tc>
          <w:tcPr>
            <w:tcW w:w="5372" w:type="dxa"/>
            <w:tcBorders>
              <w:top w:val="single" w:sz="8" w:space="0" w:color="5B9BD5"/>
              <w:left w:val="single" w:sz="4" w:space="0" w:color="0070C0"/>
              <w:bottom w:val="single" w:sz="8" w:space="0" w:color="0070C0"/>
              <w:right w:val="single" w:sz="4" w:space="0" w:color="0070C0"/>
            </w:tcBorders>
          </w:tcPr>
          <w:p w:rsidR="00A07B3E" w:rsidRDefault="00805BD1">
            <w:pPr>
              <w:spacing w:after="0"/>
              <w:ind w:left="1"/>
            </w:pPr>
            <w:r>
              <w:t>Teknisyen Atölye Şefi</w:t>
            </w:r>
          </w:p>
        </w:tc>
        <w:tc>
          <w:tcPr>
            <w:tcW w:w="510" w:type="dxa"/>
            <w:tcBorders>
              <w:top w:val="single" w:sz="8" w:space="0" w:color="5B9BD5"/>
              <w:left w:val="single" w:sz="4" w:space="0" w:color="0070C0"/>
              <w:bottom w:val="single" w:sz="8" w:space="0" w:color="0070C0"/>
              <w:right w:val="single" w:sz="4" w:space="0" w:color="0070C0"/>
            </w:tcBorders>
          </w:tcPr>
          <w:p w:rsidR="00A07B3E" w:rsidRDefault="00A07B3E"/>
        </w:tc>
        <w:tc>
          <w:tcPr>
            <w:tcW w:w="315" w:type="dxa"/>
            <w:tcBorders>
              <w:top w:val="single" w:sz="8" w:space="0" w:color="5B9BD5"/>
              <w:left w:val="single" w:sz="4" w:space="0" w:color="0070C0"/>
              <w:bottom w:val="single" w:sz="8" w:space="0" w:color="0070C0"/>
              <w:right w:val="single" w:sz="4" w:space="0" w:color="0070C0"/>
            </w:tcBorders>
          </w:tcPr>
          <w:p w:rsidR="00A07B3E" w:rsidRDefault="00A07B3E"/>
        </w:tc>
        <w:tc>
          <w:tcPr>
            <w:tcW w:w="0" w:type="auto"/>
            <w:vMerge/>
            <w:tcBorders>
              <w:top w:val="nil"/>
              <w:left w:val="single" w:sz="4" w:space="0" w:color="0070C0"/>
              <w:bottom w:val="single" w:sz="8" w:space="0" w:color="0070C0"/>
              <w:right w:val="single" w:sz="4" w:space="0" w:color="0070C0"/>
            </w:tcBorders>
          </w:tcPr>
          <w:p w:rsidR="00A07B3E" w:rsidRDefault="00A07B3E"/>
        </w:tc>
        <w:tc>
          <w:tcPr>
            <w:tcW w:w="0" w:type="auto"/>
            <w:vMerge/>
            <w:tcBorders>
              <w:top w:val="nil"/>
              <w:left w:val="single" w:sz="4" w:space="0" w:color="0070C0"/>
              <w:bottom w:val="single" w:sz="8" w:space="0" w:color="0070C0"/>
              <w:right w:val="single" w:sz="4" w:space="0" w:color="0070C0"/>
            </w:tcBorders>
          </w:tcPr>
          <w:p w:rsidR="00A07B3E" w:rsidRDefault="00A07B3E"/>
        </w:tc>
      </w:tr>
    </w:tbl>
    <w:p w:rsidR="00A07B3E" w:rsidRDefault="00A07B3E">
      <w:pPr>
        <w:sectPr w:rsidR="00A07B3E">
          <w:headerReference w:type="even" r:id="rId46"/>
          <w:headerReference w:type="default" r:id="rId47"/>
          <w:footerReference w:type="even" r:id="rId48"/>
          <w:footerReference w:type="default" r:id="rId49"/>
          <w:headerReference w:type="first" r:id="rId50"/>
          <w:footerReference w:type="first" r:id="rId51"/>
          <w:pgSz w:w="11906" w:h="16838"/>
          <w:pgMar w:top="1164" w:right="763" w:bottom="1007" w:left="720" w:header="708" w:footer="80" w:gutter="0"/>
          <w:pgNumType w:start="8"/>
          <w:cols w:space="708"/>
        </w:sectPr>
      </w:pPr>
    </w:p>
    <w:tbl>
      <w:tblPr>
        <w:tblStyle w:val="TableGrid"/>
        <w:tblW w:w="10682" w:type="dxa"/>
        <w:tblInd w:w="-108" w:type="dxa"/>
        <w:tblCellMar>
          <w:top w:w="49" w:type="dxa"/>
          <w:left w:w="108" w:type="dxa"/>
          <w:bottom w:w="0" w:type="dxa"/>
          <w:right w:w="109" w:type="dxa"/>
        </w:tblCellMar>
        <w:tblLook w:val="04A0" w:firstRow="1" w:lastRow="0" w:firstColumn="1" w:lastColumn="0" w:noHBand="0" w:noVBand="1"/>
      </w:tblPr>
      <w:tblGrid>
        <w:gridCol w:w="223"/>
        <w:gridCol w:w="630"/>
        <w:gridCol w:w="1311"/>
        <w:gridCol w:w="1059"/>
        <w:gridCol w:w="5292"/>
        <w:gridCol w:w="505"/>
        <w:gridCol w:w="313"/>
        <w:gridCol w:w="515"/>
        <w:gridCol w:w="834"/>
      </w:tblGrid>
      <w:tr w:rsidR="00A07B3E">
        <w:trPr>
          <w:trHeight w:val="289"/>
        </w:trPr>
        <w:tc>
          <w:tcPr>
            <w:tcW w:w="108" w:type="dxa"/>
            <w:vMerge w:val="restart"/>
            <w:tcBorders>
              <w:top w:val="single" w:sz="8" w:space="0" w:color="0070C0"/>
              <w:left w:val="single" w:sz="4" w:space="0" w:color="0070C0"/>
              <w:bottom w:val="single" w:sz="8" w:space="0" w:color="0070C0"/>
              <w:right w:val="single" w:sz="4" w:space="0" w:color="0070C0"/>
            </w:tcBorders>
          </w:tcPr>
          <w:p w:rsidR="00A07B3E" w:rsidRDefault="00A07B3E"/>
        </w:tc>
        <w:tc>
          <w:tcPr>
            <w:tcW w:w="636" w:type="dxa"/>
            <w:tcBorders>
              <w:top w:val="single" w:sz="8" w:space="0" w:color="0070C0"/>
              <w:left w:val="single" w:sz="4" w:space="0" w:color="0070C0"/>
              <w:bottom w:val="single" w:sz="8" w:space="0" w:color="5B9BD5"/>
              <w:right w:val="single" w:sz="4" w:space="0" w:color="0070C0"/>
            </w:tcBorders>
          </w:tcPr>
          <w:p w:rsidR="00A07B3E" w:rsidRDefault="00A07B3E"/>
        </w:tc>
        <w:tc>
          <w:tcPr>
            <w:tcW w:w="1318" w:type="dxa"/>
            <w:tcBorders>
              <w:top w:val="single" w:sz="8" w:space="0" w:color="0070C0"/>
              <w:left w:val="single" w:sz="4" w:space="0" w:color="0070C0"/>
              <w:bottom w:val="single" w:sz="8" w:space="0" w:color="5B9BD5"/>
              <w:right w:val="single" w:sz="4" w:space="0" w:color="0070C0"/>
            </w:tcBorders>
          </w:tcPr>
          <w:p w:rsidR="00A07B3E" w:rsidRDefault="00A07B3E"/>
        </w:tc>
        <w:tc>
          <w:tcPr>
            <w:tcW w:w="1058" w:type="dxa"/>
            <w:tcBorders>
              <w:top w:val="single" w:sz="8" w:space="0" w:color="0070C0"/>
              <w:left w:val="single" w:sz="4" w:space="0" w:color="0070C0"/>
              <w:bottom w:val="single" w:sz="8" w:space="0" w:color="5B9BD5"/>
              <w:right w:val="single" w:sz="4" w:space="0" w:color="0070C0"/>
            </w:tcBorders>
          </w:tcPr>
          <w:p w:rsidR="00A07B3E" w:rsidRDefault="00A07B3E"/>
        </w:tc>
        <w:tc>
          <w:tcPr>
            <w:tcW w:w="5372" w:type="dxa"/>
            <w:tcBorders>
              <w:top w:val="single" w:sz="8" w:space="0" w:color="0070C0"/>
              <w:left w:val="single" w:sz="4" w:space="0" w:color="0070C0"/>
              <w:bottom w:val="single" w:sz="8" w:space="0" w:color="5B9BD5"/>
              <w:right w:val="single" w:sz="4" w:space="0" w:color="0070C0"/>
            </w:tcBorders>
          </w:tcPr>
          <w:p w:rsidR="00A07B3E" w:rsidRDefault="00A07B3E"/>
        </w:tc>
        <w:tc>
          <w:tcPr>
            <w:tcW w:w="510" w:type="dxa"/>
            <w:tcBorders>
              <w:top w:val="single" w:sz="8" w:space="0" w:color="0070C0"/>
              <w:left w:val="single" w:sz="4" w:space="0" w:color="0070C0"/>
              <w:bottom w:val="single" w:sz="8" w:space="0" w:color="5B9BD5"/>
              <w:right w:val="single" w:sz="4" w:space="0" w:color="0070C0"/>
            </w:tcBorders>
          </w:tcPr>
          <w:p w:rsidR="00A07B3E" w:rsidRDefault="00A07B3E"/>
        </w:tc>
        <w:tc>
          <w:tcPr>
            <w:tcW w:w="315" w:type="dxa"/>
            <w:tcBorders>
              <w:top w:val="single" w:sz="8" w:space="0" w:color="0070C0"/>
              <w:left w:val="single" w:sz="4" w:space="0" w:color="0070C0"/>
              <w:bottom w:val="single" w:sz="8" w:space="0" w:color="5B9BD5"/>
              <w:right w:val="single" w:sz="4" w:space="0" w:color="0070C0"/>
            </w:tcBorders>
          </w:tcPr>
          <w:p w:rsidR="00A07B3E" w:rsidRDefault="00A07B3E"/>
        </w:tc>
        <w:tc>
          <w:tcPr>
            <w:tcW w:w="520" w:type="dxa"/>
            <w:vMerge w:val="restart"/>
            <w:tcBorders>
              <w:top w:val="single" w:sz="8" w:space="0" w:color="0070C0"/>
              <w:left w:val="single" w:sz="4" w:space="0" w:color="0070C0"/>
              <w:bottom w:val="single" w:sz="8" w:space="0" w:color="0070C0"/>
              <w:right w:val="single" w:sz="4" w:space="0" w:color="0070C0"/>
            </w:tcBorders>
          </w:tcPr>
          <w:p w:rsidR="00A07B3E" w:rsidRDefault="00A07B3E"/>
        </w:tc>
        <w:tc>
          <w:tcPr>
            <w:tcW w:w="845" w:type="dxa"/>
            <w:vMerge w:val="restart"/>
            <w:tcBorders>
              <w:top w:val="single" w:sz="8" w:space="0" w:color="0070C0"/>
              <w:left w:val="single" w:sz="4" w:space="0" w:color="0070C0"/>
              <w:bottom w:val="single" w:sz="8" w:space="0" w:color="0070C0"/>
              <w:right w:val="single" w:sz="4" w:space="0" w:color="0070C0"/>
            </w:tcBorders>
          </w:tcPr>
          <w:p w:rsidR="00A07B3E" w:rsidRDefault="00A07B3E"/>
        </w:tc>
      </w:tr>
      <w:tr w:rsidR="00A07B3E">
        <w:trPr>
          <w:trHeight w:val="557"/>
        </w:trPr>
        <w:tc>
          <w:tcPr>
            <w:tcW w:w="0" w:type="auto"/>
            <w:vMerge/>
            <w:tcBorders>
              <w:top w:val="nil"/>
              <w:left w:val="single" w:sz="4" w:space="0" w:color="0070C0"/>
              <w:bottom w:val="nil"/>
              <w:right w:val="single" w:sz="4" w:space="0" w:color="0070C0"/>
            </w:tcBorders>
          </w:tcPr>
          <w:p w:rsidR="00A07B3E" w:rsidRDefault="00A07B3E"/>
        </w:tc>
        <w:tc>
          <w:tcPr>
            <w:tcW w:w="636" w:type="dxa"/>
            <w:tcBorders>
              <w:top w:val="single" w:sz="8" w:space="0" w:color="5B9BD5"/>
              <w:left w:val="single" w:sz="8" w:space="0" w:color="5B9BD5"/>
              <w:bottom w:val="single" w:sz="8" w:space="0" w:color="5B9BD5"/>
              <w:right w:val="single" w:sz="4" w:space="0" w:color="0070C0"/>
            </w:tcBorders>
          </w:tcPr>
          <w:p w:rsidR="00A07B3E" w:rsidRDefault="00805BD1">
            <w:pPr>
              <w:spacing w:after="0"/>
            </w:pPr>
            <w:r>
              <w:rPr>
                <w:b/>
              </w:rPr>
              <w:t>3</w:t>
            </w:r>
          </w:p>
        </w:tc>
        <w:tc>
          <w:tcPr>
            <w:tcW w:w="1318"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t>Adnan</w:t>
            </w:r>
          </w:p>
        </w:tc>
        <w:tc>
          <w:tcPr>
            <w:tcW w:w="1058"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t>EVİN</w:t>
            </w:r>
          </w:p>
        </w:tc>
        <w:tc>
          <w:tcPr>
            <w:tcW w:w="5372"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t xml:space="preserve"> Dokuma Ustası</w:t>
            </w:r>
          </w:p>
        </w:tc>
        <w:tc>
          <w:tcPr>
            <w:tcW w:w="510" w:type="dxa"/>
            <w:tcBorders>
              <w:top w:val="single" w:sz="8" w:space="0" w:color="5B9BD5"/>
              <w:left w:val="single" w:sz="4" w:space="0" w:color="0070C0"/>
              <w:bottom w:val="single" w:sz="8" w:space="0" w:color="5B9BD5"/>
              <w:right w:val="single" w:sz="4" w:space="0" w:color="0070C0"/>
            </w:tcBorders>
          </w:tcPr>
          <w:p w:rsidR="00A07B3E" w:rsidRDefault="00A07B3E"/>
        </w:tc>
        <w:tc>
          <w:tcPr>
            <w:tcW w:w="315" w:type="dxa"/>
            <w:tcBorders>
              <w:top w:val="single" w:sz="8" w:space="0" w:color="5B9BD5"/>
              <w:left w:val="single" w:sz="4" w:space="0" w:color="0070C0"/>
              <w:bottom w:val="single" w:sz="8" w:space="0" w:color="5B9BD5"/>
              <w:right w:val="single" w:sz="8" w:space="0" w:color="5B9BD5"/>
            </w:tcBorders>
          </w:tcPr>
          <w:p w:rsidR="00A07B3E" w:rsidRDefault="00A07B3E"/>
        </w:tc>
        <w:tc>
          <w:tcPr>
            <w:tcW w:w="0" w:type="auto"/>
            <w:vMerge/>
            <w:tcBorders>
              <w:top w:val="nil"/>
              <w:left w:val="single" w:sz="4" w:space="0" w:color="0070C0"/>
              <w:bottom w:val="nil"/>
              <w:right w:val="single" w:sz="4" w:space="0" w:color="0070C0"/>
            </w:tcBorders>
            <w:vAlign w:val="bottom"/>
          </w:tcPr>
          <w:p w:rsidR="00A07B3E" w:rsidRDefault="00A07B3E"/>
        </w:tc>
        <w:tc>
          <w:tcPr>
            <w:tcW w:w="0" w:type="auto"/>
            <w:vMerge/>
            <w:tcBorders>
              <w:top w:val="nil"/>
              <w:left w:val="single" w:sz="4" w:space="0" w:color="0070C0"/>
              <w:bottom w:val="nil"/>
              <w:right w:val="single" w:sz="4" w:space="0" w:color="0070C0"/>
            </w:tcBorders>
          </w:tcPr>
          <w:p w:rsidR="00A07B3E" w:rsidRDefault="00A07B3E"/>
        </w:tc>
      </w:tr>
      <w:tr w:rsidR="00A07B3E">
        <w:trPr>
          <w:trHeight w:val="557"/>
        </w:trPr>
        <w:tc>
          <w:tcPr>
            <w:tcW w:w="0" w:type="auto"/>
            <w:vMerge/>
            <w:tcBorders>
              <w:top w:val="nil"/>
              <w:left w:val="single" w:sz="4" w:space="0" w:color="0070C0"/>
              <w:bottom w:val="nil"/>
              <w:right w:val="single" w:sz="4" w:space="0" w:color="0070C0"/>
            </w:tcBorders>
          </w:tcPr>
          <w:p w:rsidR="00A07B3E" w:rsidRDefault="00A07B3E"/>
        </w:tc>
        <w:tc>
          <w:tcPr>
            <w:tcW w:w="636"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rPr>
                <w:b/>
              </w:rPr>
              <w:t>4</w:t>
            </w:r>
          </w:p>
        </w:tc>
        <w:tc>
          <w:tcPr>
            <w:tcW w:w="1318"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t xml:space="preserve">Özgür </w:t>
            </w:r>
          </w:p>
        </w:tc>
        <w:tc>
          <w:tcPr>
            <w:tcW w:w="1058" w:type="dxa"/>
            <w:tcBorders>
              <w:top w:val="single" w:sz="8" w:space="0" w:color="5B9BD5"/>
              <w:left w:val="single" w:sz="4" w:space="0" w:color="0070C0"/>
              <w:bottom w:val="single" w:sz="8" w:space="0" w:color="5B9BD5"/>
              <w:right w:val="single" w:sz="4" w:space="0" w:color="0070C0"/>
            </w:tcBorders>
          </w:tcPr>
          <w:p w:rsidR="00A07B3E" w:rsidRDefault="00805BD1">
            <w:pPr>
              <w:spacing w:after="0"/>
              <w:jc w:val="both"/>
            </w:pPr>
            <w:r>
              <w:t>HARMAN</w:t>
            </w:r>
          </w:p>
        </w:tc>
        <w:tc>
          <w:tcPr>
            <w:tcW w:w="5372"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t>Dokuma Ustası</w:t>
            </w:r>
          </w:p>
        </w:tc>
        <w:tc>
          <w:tcPr>
            <w:tcW w:w="510" w:type="dxa"/>
            <w:tcBorders>
              <w:top w:val="single" w:sz="8" w:space="0" w:color="5B9BD5"/>
              <w:left w:val="single" w:sz="4" w:space="0" w:color="0070C0"/>
              <w:bottom w:val="single" w:sz="8" w:space="0" w:color="5B9BD5"/>
              <w:right w:val="single" w:sz="4" w:space="0" w:color="0070C0"/>
            </w:tcBorders>
          </w:tcPr>
          <w:p w:rsidR="00A07B3E" w:rsidRDefault="00A07B3E"/>
        </w:tc>
        <w:tc>
          <w:tcPr>
            <w:tcW w:w="315" w:type="dxa"/>
            <w:tcBorders>
              <w:top w:val="single" w:sz="8" w:space="0" w:color="5B9BD5"/>
              <w:left w:val="single" w:sz="4" w:space="0" w:color="0070C0"/>
              <w:bottom w:val="single" w:sz="8" w:space="0" w:color="5B9BD5"/>
              <w:right w:val="single" w:sz="4" w:space="0" w:color="0070C0"/>
            </w:tcBorders>
          </w:tcPr>
          <w:p w:rsidR="00A07B3E" w:rsidRDefault="00A07B3E"/>
        </w:tc>
        <w:tc>
          <w:tcPr>
            <w:tcW w:w="0" w:type="auto"/>
            <w:vMerge/>
            <w:tcBorders>
              <w:top w:val="nil"/>
              <w:left w:val="single" w:sz="4" w:space="0" w:color="0070C0"/>
              <w:bottom w:val="nil"/>
              <w:right w:val="single" w:sz="4" w:space="0" w:color="0070C0"/>
            </w:tcBorders>
            <w:vAlign w:val="bottom"/>
          </w:tcPr>
          <w:p w:rsidR="00A07B3E" w:rsidRDefault="00A07B3E"/>
        </w:tc>
        <w:tc>
          <w:tcPr>
            <w:tcW w:w="0" w:type="auto"/>
            <w:vMerge/>
            <w:tcBorders>
              <w:top w:val="nil"/>
              <w:left w:val="single" w:sz="4" w:space="0" w:color="0070C0"/>
              <w:bottom w:val="nil"/>
              <w:right w:val="single" w:sz="4" w:space="0" w:color="0070C0"/>
            </w:tcBorders>
            <w:vAlign w:val="center"/>
          </w:tcPr>
          <w:p w:rsidR="00A07B3E" w:rsidRDefault="00A07B3E"/>
        </w:tc>
      </w:tr>
      <w:tr w:rsidR="00A07B3E">
        <w:trPr>
          <w:trHeight w:val="826"/>
        </w:trPr>
        <w:tc>
          <w:tcPr>
            <w:tcW w:w="0" w:type="auto"/>
            <w:vMerge/>
            <w:tcBorders>
              <w:top w:val="nil"/>
              <w:left w:val="single" w:sz="4" w:space="0" w:color="0070C0"/>
              <w:bottom w:val="nil"/>
              <w:right w:val="single" w:sz="4" w:space="0" w:color="0070C0"/>
            </w:tcBorders>
          </w:tcPr>
          <w:p w:rsidR="00A07B3E" w:rsidRDefault="00A07B3E"/>
        </w:tc>
        <w:tc>
          <w:tcPr>
            <w:tcW w:w="636" w:type="dxa"/>
            <w:tcBorders>
              <w:top w:val="single" w:sz="8" w:space="0" w:color="5B9BD5"/>
              <w:left w:val="single" w:sz="8" w:space="0" w:color="5B9BD5"/>
              <w:bottom w:val="single" w:sz="8" w:space="0" w:color="5B9BD5"/>
              <w:right w:val="single" w:sz="4" w:space="0" w:color="0070C0"/>
            </w:tcBorders>
          </w:tcPr>
          <w:p w:rsidR="00A07B3E" w:rsidRDefault="00805BD1">
            <w:pPr>
              <w:spacing w:after="0"/>
            </w:pPr>
            <w:r>
              <w:rPr>
                <w:b/>
              </w:rPr>
              <w:t>5</w:t>
            </w:r>
          </w:p>
        </w:tc>
        <w:tc>
          <w:tcPr>
            <w:tcW w:w="1318"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t>Hüseyin</w:t>
            </w:r>
          </w:p>
        </w:tc>
        <w:tc>
          <w:tcPr>
            <w:tcW w:w="1058"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t>TEKİN</w:t>
            </w:r>
          </w:p>
        </w:tc>
        <w:tc>
          <w:tcPr>
            <w:tcW w:w="5372" w:type="dxa"/>
            <w:tcBorders>
              <w:top w:val="single" w:sz="8" w:space="0" w:color="5B9BD5"/>
              <w:left w:val="single" w:sz="4" w:space="0" w:color="0070C0"/>
              <w:bottom w:val="single" w:sz="8" w:space="0" w:color="5B9BD5"/>
              <w:right w:val="single" w:sz="4" w:space="0" w:color="0070C0"/>
            </w:tcBorders>
          </w:tcPr>
          <w:p w:rsidR="00A07B3E" w:rsidRDefault="00805BD1">
            <w:pPr>
              <w:spacing w:after="0"/>
            </w:pPr>
            <w:r>
              <w:t>Dokuma Ustası</w:t>
            </w:r>
          </w:p>
        </w:tc>
        <w:tc>
          <w:tcPr>
            <w:tcW w:w="510" w:type="dxa"/>
            <w:tcBorders>
              <w:top w:val="single" w:sz="8" w:space="0" w:color="5B9BD5"/>
              <w:left w:val="single" w:sz="4" w:space="0" w:color="0070C0"/>
              <w:bottom w:val="single" w:sz="8" w:space="0" w:color="5B9BD5"/>
              <w:right w:val="single" w:sz="4" w:space="0" w:color="0070C0"/>
            </w:tcBorders>
          </w:tcPr>
          <w:p w:rsidR="00A07B3E" w:rsidRDefault="00A07B3E"/>
        </w:tc>
        <w:tc>
          <w:tcPr>
            <w:tcW w:w="315" w:type="dxa"/>
            <w:tcBorders>
              <w:top w:val="single" w:sz="8" w:space="0" w:color="5B9BD5"/>
              <w:left w:val="single" w:sz="4" w:space="0" w:color="0070C0"/>
              <w:bottom w:val="single" w:sz="8" w:space="0" w:color="5B9BD5"/>
              <w:right w:val="single" w:sz="8" w:space="0" w:color="5B9BD5"/>
            </w:tcBorders>
          </w:tcPr>
          <w:p w:rsidR="00A07B3E" w:rsidRDefault="00A07B3E"/>
        </w:tc>
        <w:tc>
          <w:tcPr>
            <w:tcW w:w="0" w:type="auto"/>
            <w:vMerge/>
            <w:tcBorders>
              <w:top w:val="nil"/>
              <w:left w:val="single" w:sz="4" w:space="0" w:color="0070C0"/>
              <w:bottom w:val="nil"/>
              <w:right w:val="single" w:sz="4" w:space="0" w:color="0070C0"/>
            </w:tcBorders>
          </w:tcPr>
          <w:p w:rsidR="00A07B3E" w:rsidRDefault="00A07B3E"/>
        </w:tc>
        <w:tc>
          <w:tcPr>
            <w:tcW w:w="0" w:type="auto"/>
            <w:vMerge/>
            <w:tcBorders>
              <w:top w:val="nil"/>
              <w:left w:val="single" w:sz="4" w:space="0" w:color="0070C0"/>
              <w:bottom w:val="nil"/>
              <w:right w:val="single" w:sz="4" w:space="0" w:color="0070C0"/>
            </w:tcBorders>
          </w:tcPr>
          <w:p w:rsidR="00A07B3E" w:rsidRDefault="00A07B3E"/>
        </w:tc>
      </w:tr>
      <w:tr w:rsidR="00A07B3E">
        <w:trPr>
          <w:trHeight w:val="826"/>
        </w:trPr>
        <w:tc>
          <w:tcPr>
            <w:tcW w:w="0" w:type="auto"/>
            <w:vMerge/>
            <w:tcBorders>
              <w:top w:val="nil"/>
              <w:left w:val="single" w:sz="4" w:space="0" w:color="0070C0"/>
              <w:bottom w:val="single" w:sz="8" w:space="0" w:color="0070C0"/>
              <w:right w:val="single" w:sz="4" w:space="0" w:color="0070C0"/>
            </w:tcBorders>
          </w:tcPr>
          <w:p w:rsidR="00A07B3E" w:rsidRDefault="00A07B3E"/>
        </w:tc>
        <w:tc>
          <w:tcPr>
            <w:tcW w:w="636" w:type="dxa"/>
            <w:tcBorders>
              <w:top w:val="single" w:sz="8" w:space="0" w:color="5B9BD5"/>
              <w:left w:val="single" w:sz="4" w:space="0" w:color="0070C0"/>
              <w:bottom w:val="single" w:sz="8" w:space="0" w:color="0070C0"/>
              <w:right w:val="single" w:sz="4" w:space="0" w:color="0070C0"/>
            </w:tcBorders>
          </w:tcPr>
          <w:p w:rsidR="00A07B3E" w:rsidRDefault="00805BD1">
            <w:pPr>
              <w:spacing w:after="0"/>
            </w:pPr>
            <w:r>
              <w:rPr>
                <w:b/>
              </w:rPr>
              <w:t>6</w:t>
            </w:r>
          </w:p>
        </w:tc>
        <w:tc>
          <w:tcPr>
            <w:tcW w:w="1318" w:type="dxa"/>
            <w:tcBorders>
              <w:top w:val="single" w:sz="8" w:space="0" w:color="5B9BD5"/>
              <w:left w:val="single" w:sz="4" w:space="0" w:color="0070C0"/>
              <w:bottom w:val="single" w:sz="8" w:space="0" w:color="0070C0"/>
              <w:right w:val="single" w:sz="4" w:space="0" w:color="0070C0"/>
            </w:tcBorders>
          </w:tcPr>
          <w:p w:rsidR="00A07B3E" w:rsidRDefault="00805BD1">
            <w:pPr>
              <w:spacing w:after="0"/>
            </w:pPr>
            <w:r>
              <w:t xml:space="preserve">Yusuf </w:t>
            </w:r>
          </w:p>
        </w:tc>
        <w:tc>
          <w:tcPr>
            <w:tcW w:w="1058" w:type="dxa"/>
            <w:tcBorders>
              <w:top w:val="single" w:sz="8" w:space="0" w:color="5B9BD5"/>
              <w:left w:val="single" w:sz="4" w:space="0" w:color="0070C0"/>
              <w:bottom w:val="single" w:sz="8" w:space="0" w:color="0070C0"/>
              <w:right w:val="single" w:sz="4" w:space="0" w:color="0070C0"/>
            </w:tcBorders>
          </w:tcPr>
          <w:p w:rsidR="00A07B3E" w:rsidRDefault="00805BD1">
            <w:pPr>
              <w:spacing w:after="0"/>
            </w:pPr>
            <w:r>
              <w:t>AHI</w:t>
            </w:r>
          </w:p>
        </w:tc>
        <w:tc>
          <w:tcPr>
            <w:tcW w:w="5372" w:type="dxa"/>
            <w:tcBorders>
              <w:top w:val="single" w:sz="8" w:space="0" w:color="5B9BD5"/>
              <w:left w:val="single" w:sz="4" w:space="0" w:color="0070C0"/>
              <w:bottom w:val="single" w:sz="8" w:space="0" w:color="0070C0"/>
              <w:right w:val="single" w:sz="4" w:space="0" w:color="0070C0"/>
            </w:tcBorders>
          </w:tcPr>
          <w:p w:rsidR="00A07B3E" w:rsidRDefault="00805BD1">
            <w:pPr>
              <w:spacing w:after="0"/>
            </w:pPr>
            <w:r>
              <w:t>Satış Ofisi Elemanı</w:t>
            </w:r>
          </w:p>
        </w:tc>
        <w:tc>
          <w:tcPr>
            <w:tcW w:w="510" w:type="dxa"/>
            <w:tcBorders>
              <w:top w:val="single" w:sz="8" w:space="0" w:color="5B9BD5"/>
              <w:left w:val="single" w:sz="4" w:space="0" w:color="0070C0"/>
              <w:bottom w:val="single" w:sz="8" w:space="0" w:color="0070C0"/>
              <w:right w:val="single" w:sz="4" w:space="0" w:color="0070C0"/>
            </w:tcBorders>
          </w:tcPr>
          <w:p w:rsidR="00A07B3E" w:rsidRDefault="00A07B3E"/>
        </w:tc>
        <w:tc>
          <w:tcPr>
            <w:tcW w:w="315" w:type="dxa"/>
            <w:tcBorders>
              <w:top w:val="single" w:sz="8" w:space="0" w:color="5B9BD5"/>
              <w:left w:val="single" w:sz="4" w:space="0" w:color="0070C0"/>
              <w:bottom w:val="single" w:sz="8" w:space="0" w:color="0070C0"/>
              <w:right w:val="single" w:sz="4" w:space="0" w:color="0070C0"/>
            </w:tcBorders>
          </w:tcPr>
          <w:p w:rsidR="00A07B3E" w:rsidRDefault="00A07B3E"/>
        </w:tc>
        <w:tc>
          <w:tcPr>
            <w:tcW w:w="0" w:type="auto"/>
            <w:vMerge/>
            <w:tcBorders>
              <w:top w:val="nil"/>
              <w:left w:val="single" w:sz="4" w:space="0" w:color="0070C0"/>
              <w:bottom w:val="single" w:sz="8" w:space="0" w:color="0070C0"/>
              <w:right w:val="single" w:sz="4" w:space="0" w:color="0070C0"/>
            </w:tcBorders>
          </w:tcPr>
          <w:p w:rsidR="00A07B3E" w:rsidRDefault="00A07B3E"/>
        </w:tc>
        <w:tc>
          <w:tcPr>
            <w:tcW w:w="0" w:type="auto"/>
            <w:vMerge/>
            <w:tcBorders>
              <w:top w:val="nil"/>
              <w:left w:val="single" w:sz="4" w:space="0" w:color="0070C0"/>
              <w:bottom w:val="single" w:sz="8" w:space="0" w:color="0070C0"/>
              <w:right w:val="single" w:sz="4" w:space="0" w:color="0070C0"/>
            </w:tcBorders>
          </w:tcPr>
          <w:p w:rsidR="00A07B3E" w:rsidRDefault="00A07B3E"/>
        </w:tc>
      </w:tr>
      <w:tr w:rsidR="00A07B3E">
        <w:trPr>
          <w:trHeight w:val="821"/>
        </w:trPr>
        <w:tc>
          <w:tcPr>
            <w:tcW w:w="744" w:type="dxa"/>
            <w:gridSpan w:val="2"/>
            <w:tcBorders>
              <w:top w:val="single" w:sz="8" w:space="0" w:color="0070C0"/>
              <w:left w:val="single" w:sz="4" w:space="0" w:color="0070C0"/>
              <w:bottom w:val="single" w:sz="4" w:space="0" w:color="0070C0"/>
              <w:right w:val="nil"/>
            </w:tcBorders>
          </w:tcPr>
          <w:p w:rsidR="00A07B3E" w:rsidRDefault="00805BD1">
            <w:pPr>
              <w:spacing w:after="0"/>
            </w:pPr>
            <w:r>
              <w:rPr>
                <w:b/>
              </w:rPr>
              <w:t>2</w:t>
            </w:r>
          </w:p>
        </w:tc>
        <w:tc>
          <w:tcPr>
            <w:tcW w:w="1318" w:type="dxa"/>
            <w:tcBorders>
              <w:top w:val="single" w:sz="8" w:space="0" w:color="0070C0"/>
              <w:left w:val="nil"/>
              <w:bottom w:val="single" w:sz="4" w:space="0" w:color="0070C0"/>
              <w:right w:val="nil"/>
            </w:tcBorders>
          </w:tcPr>
          <w:p w:rsidR="00A07B3E" w:rsidRDefault="00A07B3E"/>
        </w:tc>
        <w:tc>
          <w:tcPr>
            <w:tcW w:w="1058" w:type="dxa"/>
            <w:tcBorders>
              <w:top w:val="single" w:sz="8" w:space="0" w:color="0070C0"/>
              <w:left w:val="nil"/>
              <w:bottom w:val="single" w:sz="4" w:space="0" w:color="0070C0"/>
              <w:right w:val="nil"/>
            </w:tcBorders>
          </w:tcPr>
          <w:p w:rsidR="00A07B3E" w:rsidRDefault="00A07B3E"/>
        </w:tc>
        <w:tc>
          <w:tcPr>
            <w:tcW w:w="5372" w:type="dxa"/>
            <w:tcBorders>
              <w:top w:val="single" w:sz="8" w:space="0" w:color="0070C0"/>
              <w:left w:val="nil"/>
              <w:bottom w:val="single" w:sz="4" w:space="0" w:color="0070C0"/>
              <w:right w:val="single" w:sz="4" w:space="0" w:color="0070C0"/>
            </w:tcBorders>
          </w:tcPr>
          <w:p w:rsidR="00A07B3E" w:rsidRDefault="00A07B3E"/>
        </w:tc>
        <w:tc>
          <w:tcPr>
            <w:tcW w:w="510" w:type="dxa"/>
            <w:tcBorders>
              <w:top w:val="single" w:sz="8" w:space="0" w:color="0070C0"/>
              <w:left w:val="single" w:sz="4" w:space="0" w:color="0070C0"/>
              <w:bottom w:val="single" w:sz="4" w:space="0" w:color="0070C0"/>
              <w:right w:val="single" w:sz="4" w:space="0" w:color="0070C0"/>
            </w:tcBorders>
          </w:tcPr>
          <w:p w:rsidR="00A07B3E" w:rsidRDefault="00A07B3E"/>
        </w:tc>
        <w:tc>
          <w:tcPr>
            <w:tcW w:w="835" w:type="dxa"/>
            <w:gridSpan w:val="2"/>
            <w:tcBorders>
              <w:top w:val="single" w:sz="8" w:space="0" w:color="0070C0"/>
              <w:left w:val="single" w:sz="4" w:space="0" w:color="0070C0"/>
              <w:bottom w:val="single" w:sz="4" w:space="0" w:color="0070C0"/>
              <w:right w:val="single" w:sz="4" w:space="0" w:color="0070C0"/>
            </w:tcBorders>
          </w:tcPr>
          <w:p w:rsidR="00A07B3E" w:rsidRDefault="00A07B3E"/>
        </w:tc>
        <w:tc>
          <w:tcPr>
            <w:tcW w:w="845" w:type="dxa"/>
            <w:tcBorders>
              <w:top w:val="single" w:sz="8" w:space="0" w:color="0070C0"/>
              <w:left w:val="single" w:sz="4" w:space="0" w:color="0070C0"/>
              <w:bottom w:val="single" w:sz="4" w:space="0" w:color="0070C0"/>
              <w:right w:val="single" w:sz="4" w:space="0" w:color="0070C0"/>
            </w:tcBorders>
          </w:tcPr>
          <w:p w:rsidR="00A07B3E" w:rsidRDefault="00A07B3E"/>
        </w:tc>
      </w:tr>
      <w:tr w:rsidR="00A07B3E">
        <w:trPr>
          <w:trHeight w:val="279"/>
        </w:trPr>
        <w:tc>
          <w:tcPr>
            <w:tcW w:w="744" w:type="dxa"/>
            <w:gridSpan w:val="2"/>
            <w:tcBorders>
              <w:top w:val="single" w:sz="4" w:space="0" w:color="0070C0"/>
              <w:left w:val="single" w:sz="4" w:space="0" w:color="0070C0"/>
              <w:bottom w:val="single" w:sz="4" w:space="0" w:color="0070C0"/>
              <w:right w:val="nil"/>
            </w:tcBorders>
          </w:tcPr>
          <w:p w:rsidR="00A07B3E" w:rsidRDefault="00805BD1">
            <w:pPr>
              <w:spacing w:after="0"/>
            </w:pPr>
            <w:r>
              <w:rPr>
                <w:b/>
              </w:rPr>
              <w:t>3</w:t>
            </w:r>
          </w:p>
        </w:tc>
        <w:tc>
          <w:tcPr>
            <w:tcW w:w="1318" w:type="dxa"/>
            <w:tcBorders>
              <w:top w:val="single" w:sz="4" w:space="0" w:color="0070C0"/>
              <w:left w:val="nil"/>
              <w:bottom w:val="single" w:sz="4" w:space="0" w:color="0070C0"/>
              <w:right w:val="nil"/>
            </w:tcBorders>
          </w:tcPr>
          <w:p w:rsidR="00A07B3E" w:rsidRDefault="00A07B3E"/>
        </w:tc>
        <w:tc>
          <w:tcPr>
            <w:tcW w:w="1058" w:type="dxa"/>
            <w:tcBorders>
              <w:top w:val="single" w:sz="4" w:space="0" w:color="0070C0"/>
              <w:left w:val="nil"/>
              <w:bottom w:val="single" w:sz="4" w:space="0" w:color="0070C0"/>
              <w:right w:val="nil"/>
            </w:tcBorders>
          </w:tcPr>
          <w:p w:rsidR="00A07B3E" w:rsidRDefault="00A07B3E"/>
        </w:tc>
        <w:tc>
          <w:tcPr>
            <w:tcW w:w="5372" w:type="dxa"/>
            <w:tcBorders>
              <w:top w:val="single" w:sz="4" w:space="0" w:color="0070C0"/>
              <w:left w:val="nil"/>
              <w:bottom w:val="single" w:sz="4" w:space="0" w:color="0070C0"/>
              <w:right w:val="single" w:sz="4" w:space="0" w:color="0070C0"/>
            </w:tcBorders>
          </w:tcPr>
          <w:p w:rsidR="00A07B3E" w:rsidRDefault="00A07B3E"/>
        </w:tc>
        <w:tc>
          <w:tcPr>
            <w:tcW w:w="510" w:type="dxa"/>
            <w:tcBorders>
              <w:top w:val="single" w:sz="4" w:space="0" w:color="0070C0"/>
              <w:left w:val="single" w:sz="4" w:space="0" w:color="0070C0"/>
              <w:bottom w:val="single" w:sz="4" w:space="0" w:color="0070C0"/>
              <w:right w:val="single" w:sz="4" w:space="0" w:color="0070C0"/>
            </w:tcBorders>
          </w:tcPr>
          <w:p w:rsidR="00A07B3E" w:rsidRDefault="00A07B3E"/>
        </w:tc>
        <w:tc>
          <w:tcPr>
            <w:tcW w:w="835" w:type="dxa"/>
            <w:gridSpan w:val="2"/>
            <w:tcBorders>
              <w:top w:val="single" w:sz="4" w:space="0" w:color="0070C0"/>
              <w:left w:val="single" w:sz="4" w:space="0" w:color="0070C0"/>
              <w:bottom w:val="single" w:sz="4" w:space="0" w:color="0070C0"/>
              <w:right w:val="single" w:sz="4" w:space="0" w:color="0070C0"/>
            </w:tcBorders>
          </w:tcPr>
          <w:p w:rsidR="00A07B3E" w:rsidRDefault="00A07B3E"/>
        </w:tc>
        <w:tc>
          <w:tcPr>
            <w:tcW w:w="845" w:type="dxa"/>
            <w:tcBorders>
              <w:top w:val="single" w:sz="4" w:space="0" w:color="0070C0"/>
              <w:left w:val="single" w:sz="4" w:space="0" w:color="0070C0"/>
              <w:bottom w:val="single" w:sz="4" w:space="0" w:color="0070C0"/>
              <w:right w:val="single" w:sz="4" w:space="0" w:color="0070C0"/>
            </w:tcBorders>
          </w:tcPr>
          <w:p w:rsidR="00A07B3E" w:rsidRDefault="00A07B3E"/>
        </w:tc>
      </w:tr>
      <w:tr w:rsidR="00A07B3E">
        <w:trPr>
          <w:trHeight w:val="279"/>
        </w:trPr>
        <w:tc>
          <w:tcPr>
            <w:tcW w:w="744" w:type="dxa"/>
            <w:gridSpan w:val="2"/>
            <w:tcBorders>
              <w:top w:val="single" w:sz="4" w:space="0" w:color="0070C0"/>
              <w:left w:val="single" w:sz="4" w:space="0" w:color="0070C0"/>
              <w:bottom w:val="single" w:sz="4" w:space="0" w:color="0070C0"/>
              <w:right w:val="nil"/>
            </w:tcBorders>
          </w:tcPr>
          <w:p w:rsidR="00A07B3E" w:rsidRDefault="00805BD1">
            <w:pPr>
              <w:spacing w:after="0"/>
            </w:pPr>
            <w:r>
              <w:rPr>
                <w:b/>
              </w:rPr>
              <w:t>4</w:t>
            </w:r>
          </w:p>
        </w:tc>
        <w:tc>
          <w:tcPr>
            <w:tcW w:w="1318" w:type="dxa"/>
            <w:tcBorders>
              <w:top w:val="single" w:sz="4" w:space="0" w:color="0070C0"/>
              <w:left w:val="nil"/>
              <w:bottom w:val="single" w:sz="4" w:space="0" w:color="0070C0"/>
              <w:right w:val="nil"/>
            </w:tcBorders>
          </w:tcPr>
          <w:p w:rsidR="00A07B3E" w:rsidRDefault="00A07B3E"/>
        </w:tc>
        <w:tc>
          <w:tcPr>
            <w:tcW w:w="1058" w:type="dxa"/>
            <w:tcBorders>
              <w:top w:val="single" w:sz="4" w:space="0" w:color="0070C0"/>
              <w:left w:val="nil"/>
              <w:bottom w:val="single" w:sz="4" w:space="0" w:color="0070C0"/>
              <w:right w:val="nil"/>
            </w:tcBorders>
          </w:tcPr>
          <w:p w:rsidR="00A07B3E" w:rsidRDefault="00A07B3E"/>
        </w:tc>
        <w:tc>
          <w:tcPr>
            <w:tcW w:w="5372" w:type="dxa"/>
            <w:tcBorders>
              <w:top w:val="single" w:sz="4" w:space="0" w:color="0070C0"/>
              <w:left w:val="nil"/>
              <w:bottom w:val="single" w:sz="4" w:space="0" w:color="0070C0"/>
              <w:right w:val="single" w:sz="4" w:space="0" w:color="0070C0"/>
            </w:tcBorders>
          </w:tcPr>
          <w:p w:rsidR="00A07B3E" w:rsidRDefault="00A07B3E"/>
        </w:tc>
        <w:tc>
          <w:tcPr>
            <w:tcW w:w="510" w:type="dxa"/>
            <w:tcBorders>
              <w:top w:val="single" w:sz="4" w:space="0" w:color="0070C0"/>
              <w:left w:val="single" w:sz="4" w:space="0" w:color="0070C0"/>
              <w:bottom w:val="single" w:sz="4" w:space="0" w:color="0070C0"/>
              <w:right w:val="single" w:sz="4" w:space="0" w:color="0070C0"/>
            </w:tcBorders>
          </w:tcPr>
          <w:p w:rsidR="00A07B3E" w:rsidRDefault="00A07B3E"/>
        </w:tc>
        <w:tc>
          <w:tcPr>
            <w:tcW w:w="835" w:type="dxa"/>
            <w:gridSpan w:val="2"/>
            <w:tcBorders>
              <w:top w:val="single" w:sz="4" w:space="0" w:color="0070C0"/>
              <w:left w:val="single" w:sz="4" w:space="0" w:color="0070C0"/>
              <w:bottom w:val="single" w:sz="4" w:space="0" w:color="0070C0"/>
              <w:right w:val="single" w:sz="4" w:space="0" w:color="0070C0"/>
            </w:tcBorders>
          </w:tcPr>
          <w:p w:rsidR="00A07B3E" w:rsidRDefault="00A07B3E"/>
        </w:tc>
        <w:tc>
          <w:tcPr>
            <w:tcW w:w="845" w:type="dxa"/>
            <w:tcBorders>
              <w:top w:val="single" w:sz="4" w:space="0" w:color="0070C0"/>
              <w:left w:val="single" w:sz="4" w:space="0" w:color="0070C0"/>
              <w:bottom w:val="single" w:sz="4" w:space="0" w:color="0070C0"/>
              <w:right w:val="single" w:sz="4" w:space="0" w:color="0070C0"/>
            </w:tcBorders>
          </w:tcPr>
          <w:p w:rsidR="00A07B3E" w:rsidRDefault="00A07B3E"/>
        </w:tc>
      </w:tr>
      <w:tr w:rsidR="00A07B3E">
        <w:trPr>
          <w:trHeight w:val="279"/>
        </w:trPr>
        <w:tc>
          <w:tcPr>
            <w:tcW w:w="744" w:type="dxa"/>
            <w:gridSpan w:val="2"/>
            <w:tcBorders>
              <w:top w:val="single" w:sz="4" w:space="0" w:color="0070C0"/>
              <w:left w:val="single" w:sz="4" w:space="0" w:color="0070C0"/>
              <w:bottom w:val="single" w:sz="4" w:space="0" w:color="0070C0"/>
              <w:right w:val="nil"/>
            </w:tcBorders>
          </w:tcPr>
          <w:p w:rsidR="00A07B3E" w:rsidRDefault="00805BD1">
            <w:pPr>
              <w:spacing w:after="0"/>
            </w:pPr>
            <w:r>
              <w:rPr>
                <w:b/>
              </w:rPr>
              <w:t>5</w:t>
            </w:r>
          </w:p>
        </w:tc>
        <w:tc>
          <w:tcPr>
            <w:tcW w:w="1318" w:type="dxa"/>
            <w:tcBorders>
              <w:top w:val="single" w:sz="4" w:space="0" w:color="0070C0"/>
              <w:left w:val="nil"/>
              <w:bottom w:val="single" w:sz="4" w:space="0" w:color="0070C0"/>
              <w:right w:val="nil"/>
            </w:tcBorders>
          </w:tcPr>
          <w:p w:rsidR="00A07B3E" w:rsidRDefault="00A07B3E"/>
        </w:tc>
        <w:tc>
          <w:tcPr>
            <w:tcW w:w="1058" w:type="dxa"/>
            <w:tcBorders>
              <w:top w:val="single" w:sz="4" w:space="0" w:color="0070C0"/>
              <w:left w:val="nil"/>
              <w:bottom w:val="single" w:sz="4" w:space="0" w:color="0070C0"/>
              <w:right w:val="nil"/>
            </w:tcBorders>
          </w:tcPr>
          <w:p w:rsidR="00A07B3E" w:rsidRDefault="00A07B3E"/>
        </w:tc>
        <w:tc>
          <w:tcPr>
            <w:tcW w:w="5372" w:type="dxa"/>
            <w:tcBorders>
              <w:top w:val="single" w:sz="4" w:space="0" w:color="0070C0"/>
              <w:left w:val="nil"/>
              <w:bottom w:val="single" w:sz="4" w:space="0" w:color="0070C0"/>
              <w:right w:val="single" w:sz="4" w:space="0" w:color="0070C0"/>
            </w:tcBorders>
          </w:tcPr>
          <w:p w:rsidR="00A07B3E" w:rsidRDefault="00A07B3E"/>
        </w:tc>
        <w:tc>
          <w:tcPr>
            <w:tcW w:w="510" w:type="dxa"/>
            <w:tcBorders>
              <w:top w:val="single" w:sz="4" w:space="0" w:color="0070C0"/>
              <w:left w:val="single" w:sz="4" w:space="0" w:color="0070C0"/>
              <w:bottom w:val="single" w:sz="4" w:space="0" w:color="0070C0"/>
              <w:right w:val="single" w:sz="4" w:space="0" w:color="0070C0"/>
            </w:tcBorders>
          </w:tcPr>
          <w:p w:rsidR="00A07B3E" w:rsidRDefault="00A07B3E"/>
        </w:tc>
        <w:tc>
          <w:tcPr>
            <w:tcW w:w="835" w:type="dxa"/>
            <w:gridSpan w:val="2"/>
            <w:tcBorders>
              <w:top w:val="single" w:sz="4" w:space="0" w:color="0070C0"/>
              <w:left w:val="single" w:sz="4" w:space="0" w:color="0070C0"/>
              <w:bottom w:val="single" w:sz="4" w:space="0" w:color="0070C0"/>
              <w:right w:val="single" w:sz="4" w:space="0" w:color="0070C0"/>
            </w:tcBorders>
          </w:tcPr>
          <w:p w:rsidR="00A07B3E" w:rsidRDefault="00A07B3E"/>
        </w:tc>
        <w:tc>
          <w:tcPr>
            <w:tcW w:w="845" w:type="dxa"/>
            <w:tcBorders>
              <w:top w:val="single" w:sz="4" w:space="0" w:color="0070C0"/>
              <w:left w:val="single" w:sz="4" w:space="0" w:color="0070C0"/>
              <w:bottom w:val="single" w:sz="4" w:space="0" w:color="0070C0"/>
              <w:right w:val="single" w:sz="4" w:space="0" w:color="0070C0"/>
            </w:tcBorders>
          </w:tcPr>
          <w:p w:rsidR="00A07B3E" w:rsidRDefault="00A07B3E"/>
        </w:tc>
      </w:tr>
      <w:tr w:rsidR="00A07B3E">
        <w:trPr>
          <w:trHeight w:val="279"/>
        </w:trPr>
        <w:tc>
          <w:tcPr>
            <w:tcW w:w="744" w:type="dxa"/>
            <w:gridSpan w:val="2"/>
            <w:tcBorders>
              <w:top w:val="single" w:sz="4" w:space="0" w:color="0070C0"/>
              <w:left w:val="single" w:sz="4" w:space="0" w:color="0070C0"/>
              <w:bottom w:val="single" w:sz="4" w:space="0" w:color="0070C0"/>
              <w:right w:val="nil"/>
            </w:tcBorders>
          </w:tcPr>
          <w:p w:rsidR="00A07B3E" w:rsidRDefault="00805BD1">
            <w:pPr>
              <w:spacing w:after="0"/>
            </w:pPr>
            <w:r>
              <w:rPr>
                <w:b/>
              </w:rPr>
              <w:t>6</w:t>
            </w:r>
          </w:p>
        </w:tc>
        <w:tc>
          <w:tcPr>
            <w:tcW w:w="1318" w:type="dxa"/>
            <w:tcBorders>
              <w:top w:val="single" w:sz="4" w:space="0" w:color="0070C0"/>
              <w:left w:val="nil"/>
              <w:bottom w:val="single" w:sz="4" w:space="0" w:color="0070C0"/>
              <w:right w:val="nil"/>
            </w:tcBorders>
          </w:tcPr>
          <w:p w:rsidR="00A07B3E" w:rsidRDefault="00A07B3E"/>
        </w:tc>
        <w:tc>
          <w:tcPr>
            <w:tcW w:w="1058" w:type="dxa"/>
            <w:tcBorders>
              <w:top w:val="single" w:sz="4" w:space="0" w:color="0070C0"/>
              <w:left w:val="nil"/>
              <w:bottom w:val="single" w:sz="4" w:space="0" w:color="0070C0"/>
              <w:right w:val="nil"/>
            </w:tcBorders>
          </w:tcPr>
          <w:p w:rsidR="00A07B3E" w:rsidRDefault="00A07B3E"/>
        </w:tc>
        <w:tc>
          <w:tcPr>
            <w:tcW w:w="5372" w:type="dxa"/>
            <w:tcBorders>
              <w:top w:val="single" w:sz="4" w:space="0" w:color="0070C0"/>
              <w:left w:val="nil"/>
              <w:bottom w:val="single" w:sz="4" w:space="0" w:color="0070C0"/>
              <w:right w:val="single" w:sz="4" w:space="0" w:color="0070C0"/>
            </w:tcBorders>
          </w:tcPr>
          <w:p w:rsidR="00A07B3E" w:rsidRDefault="00A07B3E"/>
        </w:tc>
        <w:tc>
          <w:tcPr>
            <w:tcW w:w="510" w:type="dxa"/>
            <w:tcBorders>
              <w:top w:val="single" w:sz="4" w:space="0" w:color="0070C0"/>
              <w:left w:val="single" w:sz="4" w:space="0" w:color="0070C0"/>
              <w:bottom w:val="single" w:sz="4" w:space="0" w:color="0070C0"/>
              <w:right w:val="single" w:sz="4" w:space="0" w:color="0070C0"/>
            </w:tcBorders>
          </w:tcPr>
          <w:p w:rsidR="00A07B3E" w:rsidRDefault="00A07B3E"/>
        </w:tc>
        <w:tc>
          <w:tcPr>
            <w:tcW w:w="835" w:type="dxa"/>
            <w:gridSpan w:val="2"/>
            <w:tcBorders>
              <w:top w:val="single" w:sz="4" w:space="0" w:color="0070C0"/>
              <w:left w:val="single" w:sz="4" w:space="0" w:color="0070C0"/>
              <w:bottom w:val="single" w:sz="4" w:space="0" w:color="0070C0"/>
              <w:right w:val="single" w:sz="4" w:space="0" w:color="0070C0"/>
            </w:tcBorders>
          </w:tcPr>
          <w:p w:rsidR="00A07B3E" w:rsidRDefault="00A07B3E"/>
        </w:tc>
        <w:tc>
          <w:tcPr>
            <w:tcW w:w="845" w:type="dxa"/>
            <w:tcBorders>
              <w:top w:val="single" w:sz="4" w:space="0" w:color="0070C0"/>
              <w:left w:val="single" w:sz="4" w:space="0" w:color="0070C0"/>
              <w:bottom w:val="single" w:sz="4" w:space="0" w:color="0070C0"/>
              <w:right w:val="single" w:sz="4" w:space="0" w:color="0070C0"/>
            </w:tcBorders>
          </w:tcPr>
          <w:p w:rsidR="00A07B3E" w:rsidRDefault="00A07B3E"/>
        </w:tc>
      </w:tr>
      <w:tr w:rsidR="00A07B3E">
        <w:trPr>
          <w:trHeight w:val="279"/>
        </w:trPr>
        <w:tc>
          <w:tcPr>
            <w:tcW w:w="744" w:type="dxa"/>
            <w:gridSpan w:val="2"/>
            <w:tcBorders>
              <w:top w:val="single" w:sz="4" w:space="0" w:color="0070C0"/>
              <w:left w:val="single" w:sz="4" w:space="0" w:color="0070C0"/>
              <w:bottom w:val="single" w:sz="4" w:space="0" w:color="0070C0"/>
              <w:right w:val="nil"/>
            </w:tcBorders>
          </w:tcPr>
          <w:p w:rsidR="00A07B3E" w:rsidRDefault="00805BD1">
            <w:pPr>
              <w:spacing w:after="0"/>
            </w:pPr>
            <w:r>
              <w:rPr>
                <w:b/>
              </w:rPr>
              <w:t>7</w:t>
            </w:r>
          </w:p>
        </w:tc>
        <w:tc>
          <w:tcPr>
            <w:tcW w:w="1318" w:type="dxa"/>
            <w:tcBorders>
              <w:top w:val="single" w:sz="4" w:space="0" w:color="0070C0"/>
              <w:left w:val="nil"/>
              <w:bottom w:val="single" w:sz="4" w:space="0" w:color="0070C0"/>
              <w:right w:val="nil"/>
            </w:tcBorders>
          </w:tcPr>
          <w:p w:rsidR="00A07B3E" w:rsidRDefault="00A07B3E"/>
        </w:tc>
        <w:tc>
          <w:tcPr>
            <w:tcW w:w="1058" w:type="dxa"/>
            <w:tcBorders>
              <w:top w:val="single" w:sz="4" w:space="0" w:color="0070C0"/>
              <w:left w:val="nil"/>
              <w:bottom w:val="single" w:sz="4" w:space="0" w:color="0070C0"/>
              <w:right w:val="nil"/>
            </w:tcBorders>
          </w:tcPr>
          <w:p w:rsidR="00A07B3E" w:rsidRDefault="00A07B3E"/>
        </w:tc>
        <w:tc>
          <w:tcPr>
            <w:tcW w:w="5372" w:type="dxa"/>
            <w:tcBorders>
              <w:top w:val="single" w:sz="4" w:space="0" w:color="0070C0"/>
              <w:left w:val="nil"/>
              <w:bottom w:val="single" w:sz="4" w:space="0" w:color="0070C0"/>
              <w:right w:val="single" w:sz="4" w:space="0" w:color="0070C0"/>
            </w:tcBorders>
          </w:tcPr>
          <w:p w:rsidR="00A07B3E" w:rsidRDefault="00A07B3E"/>
        </w:tc>
        <w:tc>
          <w:tcPr>
            <w:tcW w:w="510" w:type="dxa"/>
            <w:tcBorders>
              <w:top w:val="single" w:sz="4" w:space="0" w:color="0070C0"/>
              <w:left w:val="single" w:sz="4" w:space="0" w:color="0070C0"/>
              <w:bottom w:val="single" w:sz="4" w:space="0" w:color="0070C0"/>
              <w:right w:val="single" w:sz="4" w:space="0" w:color="0070C0"/>
            </w:tcBorders>
          </w:tcPr>
          <w:p w:rsidR="00A07B3E" w:rsidRDefault="00A07B3E"/>
        </w:tc>
        <w:tc>
          <w:tcPr>
            <w:tcW w:w="835" w:type="dxa"/>
            <w:gridSpan w:val="2"/>
            <w:tcBorders>
              <w:top w:val="single" w:sz="4" w:space="0" w:color="0070C0"/>
              <w:left w:val="single" w:sz="4" w:space="0" w:color="0070C0"/>
              <w:bottom w:val="single" w:sz="4" w:space="0" w:color="0070C0"/>
              <w:right w:val="single" w:sz="4" w:space="0" w:color="0070C0"/>
            </w:tcBorders>
          </w:tcPr>
          <w:p w:rsidR="00A07B3E" w:rsidRDefault="00A07B3E"/>
        </w:tc>
        <w:tc>
          <w:tcPr>
            <w:tcW w:w="845" w:type="dxa"/>
            <w:tcBorders>
              <w:top w:val="single" w:sz="4" w:space="0" w:color="0070C0"/>
              <w:left w:val="single" w:sz="4" w:space="0" w:color="0070C0"/>
              <w:bottom w:val="single" w:sz="4" w:space="0" w:color="0070C0"/>
              <w:right w:val="single" w:sz="4" w:space="0" w:color="0070C0"/>
            </w:tcBorders>
          </w:tcPr>
          <w:p w:rsidR="00A07B3E" w:rsidRDefault="00A07B3E"/>
        </w:tc>
      </w:tr>
    </w:tbl>
    <w:p w:rsidR="00A07B3E" w:rsidRDefault="00805BD1">
      <w:pPr>
        <w:pStyle w:val="Balk4"/>
        <w:spacing w:after="139" w:line="265" w:lineRule="auto"/>
        <w:ind w:left="10"/>
        <w:jc w:val="left"/>
      </w:pPr>
      <w:r>
        <w:rPr>
          <w:sz w:val="32"/>
        </w:rPr>
        <w:t>BİRİMİN KURUMDAKİ  GÖREVİ</w:t>
      </w:r>
      <w:r>
        <w:rPr>
          <w:rFonts w:ascii="Calibri" w:eastAsia="Calibri" w:hAnsi="Calibri" w:cs="Calibri"/>
          <w:b w:val="0"/>
          <w:sz w:val="22"/>
        </w:rPr>
        <w:t xml:space="preserve"> </w:t>
      </w:r>
    </w:p>
    <w:p w:rsidR="00A07B3E" w:rsidRDefault="00805BD1">
      <w:pPr>
        <w:spacing w:after="89" w:line="240" w:lineRule="auto"/>
        <w:ind w:left="-5" w:hanging="10"/>
      </w:pPr>
      <w:r>
        <w:t>Siirt ve yörelerine  ait el sanatlarını korumak ,sürdürmek ve gelecek nesillere aktararak yaşatmak .Birimimizde  özellikle Tiftikten dokunan Siirt Battaniyesi  ve benzer ürünlere el atılmış ve bu dalda üretim faaliyetleri  sürdürülmektedir.Üretilen çeşitli  ürünler  yurdumuzun  muhtelif kentlerinde düzenlenen  fuarlara iştirak edilerek tanıtımı da yapılmaktadır.</w:t>
      </w:r>
    </w:p>
    <w:p w:rsidR="00A07B3E" w:rsidRDefault="00805BD1">
      <w:pPr>
        <w:pStyle w:val="Balk4"/>
        <w:spacing w:after="141" w:line="265" w:lineRule="auto"/>
        <w:ind w:left="113"/>
        <w:jc w:val="left"/>
      </w:pPr>
      <w:r>
        <w:rPr>
          <w:sz w:val="32"/>
        </w:rPr>
        <w:t xml:space="preserve">BİRİM PERSONELİ İLE İLGİLİ BİLGİLER </w:t>
      </w:r>
    </w:p>
    <w:tbl>
      <w:tblPr>
        <w:tblStyle w:val="TableGrid"/>
        <w:tblW w:w="9034" w:type="dxa"/>
        <w:tblInd w:w="-105" w:type="dxa"/>
        <w:tblCellMar>
          <w:top w:w="52" w:type="dxa"/>
          <w:left w:w="105" w:type="dxa"/>
          <w:bottom w:w="0" w:type="dxa"/>
          <w:right w:w="115" w:type="dxa"/>
        </w:tblCellMar>
        <w:tblLook w:val="04A0" w:firstRow="1" w:lastRow="0" w:firstColumn="1" w:lastColumn="0" w:noHBand="0" w:noVBand="1"/>
      </w:tblPr>
      <w:tblGrid>
        <w:gridCol w:w="1663"/>
        <w:gridCol w:w="1696"/>
        <w:gridCol w:w="703"/>
        <w:gridCol w:w="1628"/>
        <w:gridCol w:w="1062"/>
        <w:gridCol w:w="2282"/>
      </w:tblGrid>
      <w:tr w:rsidR="00A07B3E">
        <w:trPr>
          <w:trHeight w:val="485"/>
        </w:trPr>
        <w:tc>
          <w:tcPr>
            <w:tcW w:w="3360" w:type="dxa"/>
            <w:gridSpan w:val="2"/>
            <w:tcBorders>
              <w:top w:val="single" w:sz="8" w:space="0" w:color="4472C4"/>
              <w:left w:val="single" w:sz="8" w:space="0" w:color="4472C4"/>
              <w:bottom w:val="nil"/>
              <w:right w:val="nil"/>
            </w:tcBorders>
            <w:shd w:val="clear" w:color="auto" w:fill="4472C4"/>
          </w:tcPr>
          <w:p w:rsidR="00A07B3E" w:rsidRDefault="00805BD1">
            <w:pPr>
              <w:spacing w:after="0"/>
            </w:pPr>
            <w:r>
              <w:rPr>
                <w:b/>
                <w:color w:val="FFFFFF"/>
              </w:rPr>
              <w:t>Personelin Eğitim Durumu</w:t>
            </w:r>
          </w:p>
        </w:tc>
        <w:tc>
          <w:tcPr>
            <w:tcW w:w="703" w:type="dxa"/>
            <w:tcBorders>
              <w:top w:val="single" w:sz="8" w:space="0" w:color="4472C4"/>
              <w:left w:val="nil"/>
              <w:bottom w:val="nil"/>
              <w:right w:val="nil"/>
            </w:tcBorders>
            <w:shd w:val="clear" w:color="auto" w:fill="4472C4"/>
          </w:tcPr>
          <w:p w:rsidR="00A07B3E" w:rsidRDefault="00A07B3E"/>
        </w:tc>
        <w:tc>
          <w:tcPr>
            <w:tcW w:w="1628" w:type="dxa"/>
            <w:tcBorders>
              <w:top w:val="single" w:sz="8" w:space="0" w:color="4472C4"/>
              <w:left w:val="nil"/>
              <w:bottom w:val="nil"/>
              <w:right w:val="nil"/>
            </w:tcBorders>
            <w:shd w:val="clear" w:color="auto" w:fill="4472C4"/>
          </w:tcPr>
          <w:p w:rsidR="00A07B3E" w:rsidRDefault="00A07B3E"/>
        </w:tc>
        <w:tc>
          <w:tcPr>
            <w:tcW w:w="1062" w:type="dxa"/>
            <w:tcBorders>
              <w:top w:val="single" w:sz="8" w:space="0" w:color="4472C4"/>
              <w:left w:val="nil"/>
              <w:bottom w:val="nil"/>
              <w:right w:val="nil"/>
            </w:tcBorders>
            <w:shd w:val="clear" w:color="auto" w:fill="4472C4"/>
          </w:tcPr>
          <w:p w:rsidR="00A07B3E" w:rsidRDefault="00A07B3E"/>
        </w:tc>
        <w:tc>
          <w:tcPr>
            <w:tcW w:w="2282" w:type="dxa"/>
            <w:tcBorders>
              <w:top w:val="single" w:sz="8" w:space="0" w:color="4472C4"/>
              <w:left w:val="nil"/>
              <w:bottom w:val="nil"/>
              <w:right w:val="single" w:sz="8" w:space="0" w:color="4472C4"/>
            </w:tcBorders>
            <w:shd w:val="clear" w:color="auto" w:fill="4472C4"/>
          </w:tcPr>
          <w:p w:rsidR="00A07B3E" w:rsidRDefault="00A07B3E"/>
        </w:tc>
      </w:tr>
      <w:tr w:rsidR="00A07B3E">
        <w:trPr>
          <w:trHeight w:val="467"/>
        </w:trPr>
        <w:tc>
          <w:tcPr>
            <w:tcW w:w="1664" w:type="dxa"/>
            <w:tcBorders>
              <w:top w:val="nil"/>
              <w:left w:val="single" w:sz="8" w:space="0" w:color="4472C4"/>
              <w:bottom w:val="single" w:sz="8" w:space="0" w:color="4472C4"/>
              <w:right w:val="single" w:sz="8" w:space="0" w:color="4472C4"/>
            </w:tcBorders>
          </w:tcPr>
          <w:p w:rsidR="00A07B3E" w:rsidRDefault="00A07B3E"/>
        </w:tc>
        <w:tc>
          <w:tcPr>
            <w:tcW w:w="1696" w:type="dxa"/>
            <w:tcBorders>
              <w:top w:val="nil"/>
              <w:left w:val="single" w:sz="8" w:space="0" w:color="4472C4"/>
              <w:bottom w:val="single" w:sz="8" w:space="0" w:color="4472C4"/>
              <w:right w:val="single" w:sz="8" w:space="0" w:color="4472C4"/>
            </w:tcBorders>
            <w:vAlign w:val="center"/>
          </w:tcPr>
          <w:p w:rsidR="00A07B3E" w:rsidRDefault="00805BD1">
            <w:pPr>
              <w:spacing w:after="0"/>
              <w:ind w:left="10"/>
              <w:jc w:val="center"/>
            </w:pPr>
            <w:r>
              <w:t>İlköğretim</w:t>
            </w:r>
          </w:p>
        </w:tc>
        <w:tc>
          <w:tcPr>
            <w:tcW w:w="703" w:type="dxa"/>
            <w:tcBorders>
              <w:top w:val="nil"/>
              <w:left w:val="single" w:sz="8" w:space="0" w:color="4472C4"/>
              <w:bottom w:val="single" w:sz="8" w:space="0" w:color="4472C4"/>
              <w:right w:val="single" w:sz="8" w:space="0" w:color="4472C4"/>
            </w:tcBorders>
            <w:vAlign w:val="center"/>
          </w:tcPr>
          <w:p w:rsidR="00A07B3E" w:rsidRDefault="00805BD1">
            <w:pPr>
              <w:spacing w:after="0"/>
              <w:ind w:left="10"/>
              <w:jc w:val="center"/>
            </w:pPr>
            <w:r>
              <w:t>Lise</w:t>
            </w:r>
          </w:p>
        </w:tc>
        <w:tc>
          <w:tcPr>
            <w:tcW w:w="1628" w:type="dxa"/>
            <w:tcBorders>
              <w:top w:val="nil"/>
              <w:left w:val="single" w:sz="8" w:space="0" w:color="4472C4"/>
              <w:bottom w:val="single" w:sz="8" w:space="0" w:color="4472C4"/>
              <w:right w:val="single" w:sz="8" w:space="0" w:color="4472C4"/>
            </w:tcBorders>
            <w:vAlign w:val="center"/>
          </w:tcPr>
          <w:p w:rsidR="00A07B3E" w:rsidRDefault="00805BD1">
            <w:pPr>
              <w:spacing w:after="0"/>
              <w:ind w:left="10"/>
              <w:jc w:val="center"/>
            </w:pPr>
            <w:r>
              <w:t>Ön Lisans</w:t>
            </w:r>
          </w:p>
        </w:tc>
        <w:tc>
          <w:tcPr>
            <w:tcW w:w="1062" w:type="dxa"/>
            <w:tcBorders>
              <w:top w:val="nil"/>
              <w:left w:val="single" w:sz="8" w:space="0" w:color="4472C4"/>
              <w:bottom w:val="single" w:sz="8" w:space="0" w:color="4472C4"/>
              <w:right w:val="single" w:sz="12" w:space="0" w:color="00B0F0"/>
            </w:tcBorders>
            <w:vAlign w:val="center"/>
          </w:tcPr>
          <w:p w:rsidR="00A07B3E" w:rsidRDefault="00805BD1">
            <w:pPr>
              <w:spacing w:after="0"/>
              <w:ind w:left="10"/>
              <w:jc w:val="center"/>
            </w:pPr>
            <w:r>
              <w:t>Lisans</w:t>
            </w:r>
          </w:p>
        </w:tc>
        <w:tc>
          <w:tcPr>
            <w:tcW w:w="2282" w:type="dxa"/>
            <w:tcBorders>
              <w:top w:val="nil"/>
              <w:left w:val="single" w:sz="12" w:space="0" w:color="00B0F0"/>
              <w:bottom w:val="single" w:sz="8" w:space="0" w:color="4472C4"/>
              <w:right w:val="single" w:sz="8" w:space="0" w:color="4472C4"/>
            </w:tcBorders>
            <w:vAlign w:val="center"/>
          </w:tcPr>
          <w:p w:rsidR="00A07B3E" w:rsidRDefault="00805BD1">
            <w:pPr>
              <w:spacing w:after="0"/>
              <w:ind w:left="12"/>
              <w:jc w:val="center"/>
            </w:pPr>
            <w:r>
              <w:rPr>
                <w:b/>
              </w:rPr>
              <w:t>Y.L. ve Doktora</w:t>
            </w:r>
          </w:p>
        </w:tc>
      </w:tr>
      <w:tr w:rsidR="00A07B3E">
        <w:trPr>
          <w:trHeight w:val="395"/>
        </w:trPr>
        <w:tc>
          <w:tcPr>
            <w:tcW w:w="1664" w:type="dxa"/>
            <w:tcBorders>
              <w:top w:val="single" w:sz="8" w:space="0" w:color="4472C4"/>
              <w:left w:val="single" w:sz="8" w:space="0" w:color="4472C4"/>
              <w:bottom w:val="double" w:sz="6" w:space="0" w:color="4472C4"/>
              <w:right w:val="single" w:sz="8" w:space="0" w:color="4472C4"/>
            </w:tcBorders>
          </w:tcPr>
          <w:p w:rsidR="00A07B3E" w:rsidRDefault="00805BD1">
            <w:pPr>
              <w:spacing w:after="0"/>
            </w:pPr>
            <w:r>
              <w:rPr>
                <w:b/>
              </w:rPr>
              <w:t>Kişi Sayısı</w:t>
            </w:r>
          </w:p>
        </w:tc>
        <w:tc>
          <w:tcPr>
            <w:tcW w:w="1696" w:type="dxa"/>
            <w:tcBorders>
              <w:top w:val="single" w:sz="8" w:space="0" w:color="4472C4"/>
              <w:left w:val="single" w:sz="8" w:space="0" w:color="4472C4"/>
              <w:bottom w:val="double" w:sz="6" w:space="0" w:color="4472C4"/>
              <w:right w:val="single" w:sz="8" w:space="0" w:color="4472C4"/>
            </w:tcBorders>
          </w:tcPr>
          <w:p w:rsidR="00A07B3E" w:rsidRDefault="00A07B3E"/>
        </w:tc>
        <w:tc>
          <w:tcPr>
            <w:tcW w:w="703" w:type="dxa"/>
            <w:tcBorders>
              <w:top w:val="single" w:sz="8" w:space="0" w:color="4472C4"/>
              <w:left w:val="single" w:sz="8" w:space="0" w:color="4472C4"/>
              <w:bottom w:val="double" w:sz="6" w:space="0" w:color="4472C4"/>
              <w:right w:val="single" w:sz="8" w:space="0" w:color="4472C4"/>
            </w:tcBorders>
          </w:tcPr>
          <w:p w:rsidR="00A07B3E" w:rsidRDefault="00805BD1">
            <w:pPr>
              <w:spacing w:after="0"/>
              <w:ind w:left="10"/>
              <w:jc w:val="center"/>
            </w:pPr>
            <w:r>
              <w:t>2</w:t>
            </w:r>
          </w:p>
        </w:tc>
        <w:tc>
          <w:tcPr>
            <w:tcW w:w="1628" w:type="dxa"/>
            <w:tcBorders>
              <w:top w:val="single" w:sz="8" w:space="0" w:color="4472C4"/>
              <w:left w:val="single" w:sz="8" w:space="0" w:color="4472C4"/>
              <w:bottom w:val="double" w:sz="6" w:space="0" w:color="4472C4"/>
              <w:right w:val="single" w:sz="8" w:space="0" w:color="4472C4"/>
            </w:tcBorders>
          </w:tcPr>
          <w:p w:rsidR="00A07B3E" w:rsidRDefault="00805BD1">
            <w:pPr>
              <w:spacing w:after="0"/>
              <w:ind w:left="10"/>
              <w:jc w:val="center"/>
            </w:pPr>
            <w:r>
              <w:t>2</w:t>
            </w:r>
          </w:p>
        </w:tc>
        <w:tc>
          <w:tcPr>
            <w:tcW w:w="1062" w:type="dxa"/>
            <w:tcBorders>
              <w:top w:val="single" w:sz="8" w:space="0" w:color="4472C4"/>
              <w:left w:val="single" w:sz="8" w:space="0" w:color="4472C4"/>
              <w:bottom w:val="double" w:sz="6" w:space="0" w:color="4472C4"/>
              <w:right w:val="single" w:sz="12" w:space="0" w:color="00B0F0"/>
            </w:tcBorders>
          </w:tcPr>
          <w:p w:rsidR="00A07B3E" w:rsidRDefault="00805BD1">
            <w:pPr>
              <w:spacing w:after="0"/>
              <w:ind w:left="10"/>
              <w:jc w:val="center"/>
            </w:pPr>
            <w:r>
              <w:t>1</w:t>
            </w:r>
          </w:p>
        </w:tc>
        <w:tc>
          <w:tcPr>
            <w:tcW w:w="2282" w:type="dxa"/>
            <w:tcBorders>
              <w:top w:val="single" w:sz="8" w:space="0" w:color="4472C4"/>
              <w:left w:val="single" w:sz="12" w:space="0" w:color="00B0F0"/>
              <w:bottom w:val="double" w:sz="6" w:space="0" w:color="4472C4"/>
              <w:right w:val="single" w:sz="8" w:space="0" w:color="4472C4"/>
            </w:tcBorders>
          </w:tcPr>
          <w:p w:rsidR="00A07B3E" w:rsidRDefault="00805BD1">
            <w:pPr>
              <w:spacing w:after="0"/>
              <w:ind w:left="12"/>
              <w:jc w:val="center"/>
            </w:pPr>
            <w:r>
              <w:rPr>
                <w:b/>
              </w:rPr>
              <w:t>1</w:t>
            </w:r>
          </w:p>
        </w:tc>
      </w:tr>
      <w:tr w:rsidR="00A07B3E">
        <w:trPr>
          <w:trHeight w:val="469"/>
        </w:trPr>
        <w:tc>
          <w:tcPr>
            <w:tcW w:w="1664" w:type="dxa"/>
            <w:tcBorders>
              <w:top w:val="double" w:sz="6" w:space="0" w:color="4472C4"/>
              <w:left w:val="single" w:sz="8" w:space="0" w:color="4472C4"/>
              <w:bottom w:val="single" w:sz="8" w:space="0" w:color="4472C4"/>
              <w:right w:val="single" w:sz="8" w:space="0" w:color="4472C4"/>
            </w:tcBorders>
          </w:tcPr>
          <w:p w:rsidR="00A07B3E" w:rsidRDefault="00805BD1">
            <w:pPr>
              <w:spacing w:after="0"/>
            </w:pPr>
            <w:r>
              <w:rPr>
                <w:b/>
              </w:rPr>
              <w:t>Yüzde</w:t>
            </w:r>
          </w:p>
        </w:tc>
        <w:tc>
          <w:tcPr>
            <w:tcW w:w="1696" w:type="dxa"/>
            <w:tcBorders>
              <w:top w:val="double" w:sz="6" w:space="0" w:color="4472C4"/>
              <w:left w:val="single" w:sz="8" w:space="0" w:color="4472C4"/>
              <w:bottom w:val="single" w:sz="8" w:space="0" w:color="4472C4"/>
              <w:right w:val="single" w:sz="8" w:space="0" w:color="4472C4"/>
            </w:tcBorders>
          </w:tcPr>
          <w:p w:rsidR="00A07B3E" w:rsidRDefault="00A07B3E"/>
        </w:tc>
        <w:tc>
          <w:tcPr>
            <w:tcW w:w="703" w:type="dxa"/>
            <w:tcBorders>
              <w:top w:val="double" w:sz="6" w:space="0" w:color="4472C4"/>
              <w:left w:val="single" w:sz="8" w:space="0" w:color="4472C4"/>
              <w:bottom w:val="single" w:sz="8" w:space="0" w:color="4472C4"/>
              <w:right w:val="single" w:sz="8" w:space="0" w:color="4472C4"/>
            </w:tcBorders>
          </w:tcPr>
          <w:p w:rsidR="00A07B3E" w:rsidRDefault="00805BD1">
            <w:pPr>
              <w:spacing w:after="0"/>
              <w:ind w:left="10"/>
              <w:jc w:val="center"/>
            </w:pPr>
            <w:r>
              <w:rPr>
                <w:b/>
              </w:rPr>
              <w:t>33</w:t>
            </w:r>
          </w:p>
        </w:tc>
        <w:tc>
          <w:tcPr>
            <w:tcW w:w="1628" w:type="dxa"/>
            <w:tcBorders>
              <w:top w:val="double" w:sz="6" w:space="0" w:color="4472C4"/>
              <w:left w:val="single" w:sz="8" w:space="0" w:color="4472C4"/>
              <w:bottom w:val="single" w:sz="8" w:space="0" w:color="4472C4"/>
              <w:right w:val="single" w:sz="8" w:space="0" w:color="4472C4"/>
            </w:tcBorders>
          </w:tcPr>
          <w:p w:rsidR="00A07B3E" w:rsidRDefault="00805BD1">
            <w:pPr>
              <w:spacing w:after="0"/>
              <w:ind w:left="10"/>
              <w:jc w:val="center"/>
            </w:pPr>
            <w:r>
              <w:rPr>
                <w:b/>
              </w:rPr>
              <w:t>33</w:t>
            </w:r>
          </w:p>
        </w:tc>
        <w:tc>
          <w:tcPr>
            <w:tcW w:w="1062" w:type="dxa"/>
            <w:tcBorders>
              <w:top w:val="double" w:sz="6" w:space="0" w:color="4472C4"/>
              <w:left w:val="single" w:sz="8" w:space="0" w:color="4472C4"/>
              <w:bottom w:val="single" w:sz="8" w:space="0" w:color="4472C4"/>
              <w:right w:val="single" w:sz="12" w:space="0" w:color="00B0F0"/>
            </w:tcBorders>
          </w:tcPr>
          <w:p w:rsidR="00A07B3E" w:rsidRDefault="00805BD1">
            <w:pPr>
              <w:spacing w:after="0"/>
              <w:ind w:left="10"/>
              <w:jc w:val="center"/>
            </w:pPr>
            <w:r>
              <w:rPr>
                <w:b/>
              </w:rPr>
              <w:t>16,66</w:t>
            </w:r>
          </w:p>
        </w:tc>
        <w:tc>
          <w:tcPr>
            <w:tcW w:w="2282" w:type="dxa"/>
            <w:tcBorders>
              <w:top w:val="double" w:sz="6" w:space="0" w:color="4472C4"/>
              <w:left w:val="single" w:sz="12" w:space="0" w:color="00B0F0"/>
              <w:bottom w:val="single" w:sz="8" w:space="0" w:color="4472C4"/>
              <w:right w:val="single" w:sz="8" w:space="0" w:color="4472C4"/>
            </w:tcBorders>
          </w:tcPr>
          <w:p w:rsidR="00A07B3E" w:rsidRDefault="00805BD1">
            <w:pPr>
              <w:spacing w:after="0"/>
              <w:ind w:left="12"/>
              <w:jc w:val="center"/>
            </w:pPr>
            <w:r>
              <w:rPr>
                <w:b/>
              </w:rPr>
              <w:t>16,66</w:t>
            </w:r>
          </w:p>
        </w:tc>
      </w:tr>
    </w:tbl>
    <w:p w:rsidR="00A07B3E" w:rsidRDefault="00805BD1">
      <w:pPr>
        <w:pStyle w:val="Balk4"/>
        <w:spacing w:after="0" w:line="265" w:lineRule="auto"/>
        <w:ind w:left="10"/>
        <w:jc w:val="left"/>
      </w:pPr>
      <w:r>
        <w:rPr>
          <w:sz w:val="32"/>
        </w:rPr>
        <w:t xml:space="preserve">BİRİMİNİZCE SENE İÇİNDE YAPILAN FAALİYETLER  </w:t>
      </w:r>
    </w:p>
    <w:p w:rsidR="00A07B3E" w:rsidRDefault="00805BD1">
      <w:pPr>
        <w:spacing w:after="0"/>
      </w:pPr>
      <w:r>
        <w:t>(Toplantı Eğitim Seminer Çalışmalar)</w:t>
      </w:r>
    </w:p>
    <w:tbl>
      <w:tblPr>
        <w:tblStyle w:val="TableGrid"/>
        <w:tblW w:w="9212" w:type="dxa"/>
        <w:tblInd w:w="-108" w:type="dxa"/>
        <w:tblCellMar>
          <w:top w:w="49" w:type="dxa"/>
          <w:left w:w="108" w:type="dxa"/>
          <w:bottom w:w="0" w:type="dxa"/>
          <w:right w:w="115" w:type="dxa"/>
        </w:tblCellMar>
        <w:tblLook w:val="04A0" w:firstRow="1" w:lastRow="0" w:firstColumn="1" w:lastColumn="0" w:noHBand="0" w:noVBand="1"/>
      </w:tblPr>
      <w:tblGrid>
        <w:gridCol w:w="307"/>
        <w:gridCol w:w="1788"/>
        <w:gridCol w:w="64"/>
        <w:gridCol w:w="1754"/>
        <w:gridCol w:w="483"/>
        <w:gridCol w:w="1292"/>
        <w:gridCol w:w="979"/>
        <w:gridCol w:w="816"/>
        <w:gridCol w:w="1427"/>
        <w:gridCol w:w="302"/>
      </w:tblGrid>
      <w:tr w:rsidR="00A07B3E">
        <w:trPr>
          <w:gridAfter w:val="1"/>
          <w:wAfter w:w="372" w:type="dxa"/>
          <w:trHeight w:val="279"/>
        </w:trPr>
        <w:tc>
          <w:tcPr>
            <w:tcW w:w="2303" w:type="dxa"/>
            <w:gridSpan w:val="3"/>
            <w:tcBorders>
              <w:top w:val="single" w:sz="4" w:space="0" w:color="000000"/>
              <w:left w:val="single" w:sz="4" w:space="0" w:color="000000"/>
              <w:bottom w:val="single" w:sz="4" w:space="0" w:color="000000"/>
              <w:right w:val="single" w:sz="4" w:space="0" w:color="000000"/>
            </w:tcBorders>
          </w:tcPr>
          <w:p w:rsidR="00A07B3E" w:rsidRDefault="00805BD1">
            <w:pPr>
              <w:spacing w:after="0"/>
            </w:pPr>
            <w:r>
              <w:t>Etkinliğin Adı</w:t>
            </w:r>
          </w:p>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pPr>
            <w:r>
              <w:t xml:space="preserve">Tarihi </w:t>
            </w:r>
          </w:p>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pPr>
            <w:r>
              <w:t xml:space="preserve">Yapılış Yeri </w:t>
            </w:r>
          </w:p>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pPr>
            <w:r>
              <w:t xml:space="preserve">Sonuçlar </w:t>
            </w:r>
          </w:p>
        </w:tc>
      </w:tr>
      <w:tr w:rsidR="00A07B3E">
        <w:trPr>
          <w:gridAfter w:val="1"/>
          <w:wAfter w:w="372" w:type="dxa"/>
          <w:trHeight w:val="1084"/>
        </w:trPr>
        <w:tc>
          <w:tcPr>
            <w:tcW w:w="2303" w:type="dxa"/>
            <w:gridSpan w:val="3"/>
            <w:tcBorders>
              <w:top w:val="single" w:sz="4" w:space="0" w:color="000000"/>
              <w:left w:val="single" w:sz="4" w:space="0" w:color="000000"/>
              <w:bottom w:val="single" w:sz="4" w:space="0" w:color="000000"/>
              <w:right w:val="single" w:sz="4" w:space="0" w:color="000000"/>
            </w:tcBorders>
          </w:tcPr>
          <w:p w:rsidR="00A07B3E" w:rsidRDefault="00805BD1">
            <w:pPr>
              <w:spacing w:after="0"/>
            </w:pPr>
            <w:r>
              <w:t xml:space="preserve">Mühendislik Fakültesi </w:t>
            </w:r>
          </w:p>
          <w:p w:rsidR="00A07B3E" w:rsidRDefault="00805BD1">
            <w:pPr>
              <w:spacing w:after="0"/>
            </w:pPr>
            <w:r>
              <w:t xml:space="preserve">Uluslar arası Bilim ve </w:t>
            </w:r>
          </w:p>
          <w:p w:rsidR="00A07B3E" w:rsidRDefault="00805BD1">
            <w:pPr>
              <w:spacing w:after="0"/>
            </w:pPr>
            <w:r>
              <w:t xml:space="preserve">Mühendislik </w:t>
            </w:r>
          </w:p>
          <w:p w:rsidR="00A07B3E" w:rsidRDefault="00805BD1">
            <w:pPr>
              <w:spacing w:after="0"/>
            </w:pPr>
            <w:r>
              <w:t>Sempozyumu19</w:t>
            </w:r>
          </w:p>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pPr>
            <w:r>
              <w:t>20-22 Haziran 2019</w:t>
            </w:r>
          </w:p>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pPr>
            <w:r>
              <w:t>Kezer Kampüsü/SİİRT</w:t>
            </w:r>
          </w:p>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pPr>
            <w:r>
              <w:t>ÜRÜN  TANITIMI</w:t>
            </w:r>
          </w:p>
        </w:tc>
      </w:tr>
      <w:tr w:rsidR="00A07B3E">
        <w:trPr>
          <w:gridAfter w:val="1"/>
          <w:wAfter w:w="372" w:type="dxa"/>
          <w:trHeight w:val="279"/>
        </w:trPr>
        <w:tc>
          <w:tcPr>
            <w:tcW w:w="2303" w:type="dxa"/>
            <w:gridSpan w:val="3"/>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r>
      <w:tr w:rsidR="00A07B3E">
        <w:trPr>
          <w:gridAfter w:val="1"/>
          <w:wAfter w:w="372" w:type="dxa"/>
          <w:trHeight w:val="279"/>
        </w:trPr>
        <w:tc>
          <w:tcPr>
            <w:tcW w:w="2303" w:type="dxa"/>
            <w:gridSpan w:val="3"/>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r>
      <w:tr w:rsidR="00A07B3E">
        <w:trPr>
          <w:gridAfter w:val="1"/>
          <w:wAfter w:w="372" w:type="dxa"/>
          <w:trHeight w:val="279"/>
        </w:trPr>
        <w:tc>
          <w:tcPr>
            <w:tcW w:w="2303" w:type="dxa"/>
            <w:gridSpan w:val="3"/>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c>
          <w:tcPr>
            <w:tcW w:w="2303" w:type="dxa"/>
            <w:gridSpan w:val="2"/>
            <w:tcBorders>
              <w:top w:val="single" w:sz="4" w:space="0" w:color="000000"/>
              <w:left w:val="single" w:sz="4" w:space="0" w:color="000000"/>
              <w:bottom w:val="single" w:sz="4" w:space="0" w:color="000000"/>
              <w:right w:val="single" w:sz="4" w:space="0" w:color="000000"/>
            </w:tcBorders>
          </w:tcPr>
          <w:p w:rsidR="00A07B3E" w:rsidRDefault="00A07B3E"/>
        </w:tc>
      </w:tr>
      <w:tr w:rsidR="00A07B3E">
        <w:tblPrEx>
          <w:tblCellMar>
            <w:top w:w="47" w:type="dxa"/>
            <w:left w:w="49" w:type="dxa"/>
            <w:right w:w="67" w:type="dxa"/>
          </w:tblCellMar>
        </w:tblPrEx>
        <w:trPr>
          <w:gridBefore w:val="1"/>
          <w:wBefore w:w="399" w:type="dxa"/>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1"/>
              <w:jc w:val="center"/>
            </w:pPr>
            <w:r>
              <w:rPr>
                <w:rFonts w:ascii="Arial" w:eastAsia="Arial" w:hAnsi="Arial" w:cs="Arial"/>
                <w:b/>
                <w:sz w:val="20"/>
              </w:rPr>
              <w:t>1</w:t>
            </w:r>
          </w:p>
        </w:tc>
        <w:tc>
          <w:tcPr>
            <w:tcW w:w="1836"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ind w:right="41"/>
              <w:jc w:val="center"/>
            </w:pPr>
            <w:r>
              <w:rPr>
                <w:rFonts w:ascii="Arial" w:eastAsia="Arial" w:hAnsi="Arial" w:cs="Arial"/>
                <w:b/>
                <w:sz w:val="20"/>
              </w:rPr>
              <w:t>2</w:t>
            </w:r>
          </w:p>
        </w:tc>
        <w:tc>
          <w:tcPr>
            <w:tcW w:w="1837"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ind w:right="41"/>
              <w:jc w:val="center"/>
            </w:pPr>
            <w:r>
              <w:rPr>
                <w:rFonts w:ascii="Arial" w:eastAsia="Arial" w:hAnsi="Arial" w:cs="Arial"/>
                <w:b/>
                <w:sz w:val="20"/>
              </w:rPr>
              <w:t>3</w:t>
            </w:r>
          </w:p>
        </w:tc>
        <w:tc>
          <w:tcPr>
            <w:tcW w:w="1838"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ind w:right="41"/>
              <w:jc w:val="center"/>
            </w:pPr>
            <w:r>
              <w:rPr>
                <w:rFonts w:ascii="Arial" w:eastAsia="Arial" w:hAnsi="Arial" w:cs="Arial"/>
                <w:b/>
                <w:sz w:val="20"/>
              </w:rPr>
              <w:t>4</w:t>
            </w:r>
          </w:p>
        </w:tc>
        <w:tc>
          <w:tcPr>
            <w:tcW w:w="1838"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ind w:right="41"/>
              <w:jc w:val="center"/>
            </w:pPr>
            <w:r>
              <w:rPr>
                <w:rFonts w:ascii="Arial" w:eastAsia="Arial" w:hAnsi="Arial" w:cs="Arial"/>
                <w:b/>
                <w:sz w:val="20"/>
              </w:rPr>
              <w:t>5</w:t>
            </w:r>
          </w:p>
        </w:tc>
      </w:tr>
      <w:tr w:rsidR="00A07B3E">
        <w:tblPrEx>
          <w:tblCellMar>
            <w:top w:w="47" w:type="dxa"/>
            <w:left w:w="49" w:type="dxa"/>
            <w:right w:w="67" w:type="dxa"/>
          </w:tblCellMar>
        </w:tblPrEx>
        <w:trPr>
          <w:gridBefore w:val="1"/>
          <w:wBefore w:w="399" w:type="dxa"/>
          <w:trHeight w:val="438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tanımlı herhangi bir politika bulunmamaktadır.</w:t>
            </w:r>
          </w:p>
        </w:tc>
        <w:tc>
          <w:tcPr>
            <w:tcW w:w="1836"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ind w:right="28" w:firstLine="59"/>
            </w:pPr>
            <w:r>
              <w:rPr>
                <w:rFonts w:ascii="Times New Roman" w:eastAsia="Times New Roman" w:hAnsi="Times New Roman" w:cs="Times New Roman"/>
                <w:sz w:val="20"/>
              </w:rPr>
              <w:t>Kurumda kalite güvencesi, eğitimöğretim, araştırmageliştirme, toplumsal katkı ve yönetim sistemi gibi temel alanların bazılarında tanımlı politikalar bulunmaktadır. Ancak bu politikalar herhangi bir planlama veya karar alma süreçlerinde kullanılmamaktadır.</w:t>
            </w:r>
          </w:p>
        </w:tc>
        <w:tc>
          <w:tcPr>
            <w:tcW w:w="1837"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3"/>
            </w:pPr>
            <w:r>
              <w:rPr>
                <w:rFonts w:ascii="Times New Roman" w:eastAsia="Times New Roman" w:hAnsi="Times New Roman" w:cs="Times New Roman"/>
                <w:sz w:val="20"/>
              </w:rPr>
              <w:t xml:space="preserve">Kalite güvencesi, eğitim ve öğretim, araştırma ve geliştirme, toplumsal katkı ve yönetim sistemi alanlarının tümünde tanımlı politikalar doğrultusunda yapılan uygulamalar bulunmaktadır ve bu uygulamalardan bazı sonuçlar elde edilmiştir. Ancak bu uygulamaların sonuçlarını izlemek </w:t>
            </w:r>
          </w:p>
          <w:p w:rsidR="00A07B3E" w:rsidRDefault="00805BD1">
            <w:pPr>
              <w:spacing w:after="0"/>
            </w:pPr>
            <w:r>
              <w:rPr>
                <w:rFonts w:ascii="Times New Roman" w:eastAsia="Times New Roman" w:hAnsi="Times New Roman" w:cs="Times New Roman"/>
                <w:sz w:val="20"/>
              </w:rPr>
              <w:t xml:space="preserve">için gerekli mekanizmalar bulunmamaktadır.  </w:t>
            </w:r>
          </w:p>
        </w:tc>
        <w:tc>
          <w:tcPr>
            <w:tcW w:w="1838"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11"/>
            </w:pPr>
            <w:r>
              <w:rPr>
                <w:rFonts w:ascii="Times New Roman" w:eastAsia="Times New Roman" w:hAnsi="Times New Roman" w:cs="Times New Roman"/>
                <w:sz w:val="20"/>
              </w:rPr>
              <w:t xml:space="preserve">Tüm alanlardaki kurumsal politikaların birbirleri ile olan ilişkileri kurulmuş ve politikalardaki bu bütüncül yapı iç kalite güvence sistemini yönlendirmektedir; sonuçlar izlenmekte ve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gridSpan w:val="2"/>
            <w:tcBorders>
              <w:top w:val="single" w:sz="4" w:space="0" w:color="000000"/>
              <w:left w:val="single" w:sz="4" w:space="0" w:color="000000"/>
              <w:bottom w:val="single" w:sz="4" w:space="0" w:color="000000"/>
              <w:right w:val="single" w:sz="4" w:space="0" w:color="000000"/>
            </w:tcBorders>
          </w:tcPr>
          <w:p w:rsidR="00A07B3E" w:rsidRDefault="00805BD1">
            <w:pPr>
              <w:spacing w:after="0"/>
              <w:ind w:right="34"/>
            </w:pPr>
            <w:r>
              <w:rPr>
                <w:rFonts w:ascii="Times New Roman" w:eastAsia="Times New Roman" w:hAnsi="Times New Roman" w:cs="Times New Roman"/>
                <w:sz w:val="20"/>
              </w:rPr>
              <w:t>Tüm alanlardaki kurumsal politikalar doğrultusunda olgunlaşmış, sürdürülebilir uygulamalar kurumun tamamında benimsenmiştir ve karar almalarda esas alınmaktadır; bu uygulamalar içerisinde kuruma özgü ve yenilikçi birçok uygulama bulunmakta,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5"/>
        </w:numPr>
        <w:spacing w:after="18" w:line="249" w:lineRule="auto"/>
        <w:ind w:hanging="360"/>
      </w:pPr>
      <w:r>
        <w:rPr>
          <w:rFonts w:ascii="Times New Roman" w:eastAsia="Times New Roman" w:hAnsi="Times New Roman" w:cs="Times New Roman"/>
          <w:i/>
          <w:sz w:val="24"/>
        </w:rPr>
        <w:t>Politika belgeleri</w:t>
      </w:r>
    </w:p>
    <w:p w:rsidR="00A07B3E" w:rsidRDefault="00805BD1" w:rsidP="004001F0">
      <w:pPr>
        <w:numPr>
          <w:ilvl w:val="0"/>
          <w:numId w:val="5"/>
        </w:numPr>
        <w:spacing w:after="17" w:line="251" w:lineRule="auto"/>
        <w:ind w:hanging="360"/>
      </w:pPr>
      <w:r>
        <w:rPr>
          <w:rFonts w:ascii="Times New Roman" w:eastAsia="Times New Roman" w:hAnsi="Times New Roman" w:cs="Times New Roman"/>
          <w:i/>
          <w:sz w:val="24"/>
        </w:rPr>
        <w:t>Politika belgelerinin paydaş katılımıyla hazırlandığını kanıtlayan belgeler</w:t>
      </w:r>
    </w:p>
    <w:p w:rsidR="00A07B3E" w:rsidRDefault="00805BD1" w:rsidP="004001F0">
      <w:pPr>
        <w:numPr>
          <w:ilvl w:val="0"/>
          <w:numId w:val="5"/>
        </w:numPr>
        <w:spacing w:after="18" w:line="249" w:lineRule="auto"/>
        <w:ind w:hanging="360"/>
      </w:pPr>
      <w:r>
        <w:rPr>
          <w:rFonts w:ascii="Times New Roman" w:eastAsia="Times New Roman" w:hAnsi="Times New Roman" w:cs="Times New Roman"/>
          <w:i/>
          <w:sz w:val="24"/>
        </w:rPr>
        <w:t>Politika belgelerinin web sayfasından paylaşıldığına ilişkin göstergeler</w:t>
      </w:r>
    </w:p>
    <w:p w:rsidR="00A07B3E" w:rsidRDefault="00805BD1" w:rsidP="004001F0">
      <w:pPr>
        <w:numPr>
          <w:ilvl w:val="0"/>
          <w:numId w:val="5"/>
        </w:numPr>
        <w:spacing w:after="18" w:line="249" w:lineRule="auto"/>
        <w:ind w:hanging="360"/>
      </w:pPr>
      <w:r>
        <w:rPr>
          <w:rFonts w:ascii="Times New Roman" w:eastAsia="Times New Roman" w:hAnsi="Times New Roman" w:cs="Times New Roman"/>
          <w:i/>
          <w:sz w:val="24"/>
        </w:rPr>
        <w:t>Politika belgelerinde bütüncül ilişkiyi gösteren ifadeler ve uygulama örnekleri (Eğitim programlarında araştırma vurgusu, araştırma süreçlerinde topluma hizmet vurgusu)</w:t>
      </w:r>
    </w:p>
    <w:p w:rsidR="00A07B3E" w:rsidRDefault="00805BD1" w:rsidP="004001F0">
      <w:pPr>
        <w:numPr>
          <w:ilvl w:val="0"/>
          <w:numId w:val="5"/>
        </w:numPr>
        <w:spacing w:after="18" w:line="249" w:lineRule="auto"/>
        <w:ind w:hanging="360"/>
      </w:pPr>
      <w:r>
        <w:rPr>
          <w:rFonts w:ascii="Times New Roman" w:eastAsia="Times New Roman" w:hAnsi="Times New Roman" w:cs="Times New Roman"/>
          <w:i/>
          <w:sz w:val="24"/>
        </w:rPr>
        <w:t xml:space="preserve">Politika belgeleri ile iç kalite güvencesi sistemi arasındaki ilişkiyi gösteren ifadeler ve uygulama örnekleri </w:t>
      </w:r>
    </w:p>
    <w:p w:rsidR="00A07B3E" w:rsidRDefault="00805BD1" w:rsidP="004001F0">
      <w:pPr>
        <w:numPr>
          <w:ilvl w:val="0"/>
          <w:numId w:val="5"/>
        </w:numPr>
        <w:spacing w:after="18" w:line="249" w:lineRule="auto"/>
        <w:ind w:hanging="360"/>
      </w:pPr>
      <w:r>
        <w:rPr>
          <w:rFonts w:ascii="Times New Roman" w:eastAsia="Times New Roman" w:hAnsi="Times New Roman" w:cs="Times New Roman"/>
          <w:i/>
          <w:sz w:val="24"/>
        </w:rPr>
        <w:t>Politika belgelerinin izlendiğine ve değerlendirildiğine ilişkin mekanizmalar</w:t>
      </w:r>
    </w:p>
    <w:p w:rsidR="00A07B3E" w:rsidRDefault="00805BD1" w:rsidP="004001F0">
      <w:pPr>
        <w:numPr>
          <w:ilvl w:val="0"/>
          <w:numId w:val="5"/>
        </w:numPr>
        <w:spacing w:after="18" w:line="249" w:lineRule="auto"/>
        <w:ind w:hanging="360"/>
      </w:pPr>
      <w:r>
        <w:rPr>
          <w:rFonts w:ascii="Times New Roman" w:eastAsia="Times New Roman" w:hAnsi="Times New Roman" w:cs="Times New Roman"/>
          <w:i/>
          <w:sz w:val="24"/>
        </w:rPr>
        <w:t>Politika belgelerinin kuruma özgü performans göstergeleri</w:t>
      </w:r>
    </w:p>
    <w:p w:rsidR="00A07B3E" w:rsidRDefault="00805BD1" w:rsidP="004001F0">
      <w:pPr>
        <w:numPr>
          <w:ilvl w:val="0"/>
          <w:numId w:val="5"/>
        </w:numPr>
        <w:spacing w:after="17" w:line="251" w:lineRule="auto"/>
        <w:ind w:hanging="360"/>
      </w:pPr>
      <w:r>
        <w:rPr>
          <w:rFonts w:ascii="Times New Roman" w:eastAsia="Times New Roman" w:hAnsi="Times New Roman" w:cs="Times New Roman"/>
          <w:i/>
          <w:sz w:val="24"/>
        </w:rPr>
        <w:t>Politika belgeleri yıllık değerlendirme raporları</w:t>
      </w:r>
    </w:p>
    <w:p w:rsidR="00A07B3E" w:rsidRDefault="00805BD1" w:rsidP="004001F0">
      <w:pPr>
        <w:numPr>
          <w:ilvl w:val="0"/>
          <w:numId w:val="5"/>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A.1.3. Kurumsal performans yönetimi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346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Kurumda performans yönetimi uygulaması ve stratejik planla uyumlu olarak tanımlanmış performans göstergeleri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5" w:firstLine="59"/>
            </w:pPr>
            <w:r>
              <w:rPr>
                <w:rFonts w:ascii="Times New Roman" w:eastAsia="Times New Roman" w:hAnsi="Times New Roman" w:cs="Times New Roman"/>
                <w:sz w:val="20"/>
              </w:rPr>
              <w:t xml:space="preserve">Kurumda performansı izlemek üzere bazı göstergeler ve mekanizmalar tanımlanmıştır. Ancak bu göstergeleri izlemek üzere yapılan uygulamalar bulunmamaktadır veya mevcut uygulamalar tüm alanları/süreçleri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Tüm alanlarla ilişkili olarak performans göstergeleri ve anahtar performans </w:t>
            </w:r>
          </w:p>
          <w:p w:rsidR="00A07B3E" w:rsidRDefault="00805BD1">
            <w:pPr>
              <w:spacing w:after="0"/>
              <w:ind w:right="45"/>
            </w:pPr>
            <w:r>
              <w:rPr>
                <w:rFonts w:ascii="Times New Roman" w:eastAsia="Times New Roman" w:hAnsi="Times New Roman" w:cs="Times New Roman"/>
                <w:sz w:val="20"/>
              </w:rPr>
              <w:t xml:space="preserve">göstergeleri belirlenmiştir. Ancak bu göstergelerin izlenmesi sistematik olmayan ve tüm alanları kapsamayan şekilde yapılmaktadır.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Tüm </w:t>
            </w:r>
          </w:p>
          <w:p w:rsidR="00A07B3E" w:rsidRDefault="00805BD1">
            <w:pPr>
              <w:spacing w:after="0"/>
              <w:ind w:left="59"/>
            </w:pPr>
            <w:r>
              <w:rPr>
                <w:rFonts w:ascii="Times New Roman" w:eastAsia="Times New Roman" w:hAnsi="Times New Roman" w:cs="Times New Roman"/>
                <w:sz w:val="20"/>
              </w:rPr>
              <w:t xml:space="preserve">alanlarla/süreçlerle ilişkili tüm performans göstergeleri sistematik ve kurumun iç kalite güvencesi sistemi ile uyumlu olarak izlenmekte ve elde edilen sonuçlar paydaşlarla birlikte değerlendirilerek karar almalarda kullanılmakta ve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
            </w:pPr>
            <w:r>
              <w:rPr>
                <w:rFonts w:ascii="Times New Roman" w:eastAsia="Times New Roman" w:hAnsi="Times New Roman" w:cs="Times New Roman"/>
                <w:sz w:val="20"/>
              </w:rPr>
              <w:t xml:space="preserve">Kurumsal amaçlar doğrultusunda, olgunlaşmış ve sürdürülebilir kurumsal performans yönetimi kurumun tamamında benimsenmiştir; kuruma özgü ve yenilikçi uygulamalar bulunmakta, uygulamaların bir kısmı diğer </w:t>
            </w:r>
          </w:p>
        </w:tc>
      </w:tr>
      <w:tr w:rsidR="00A07B3E">
        <w:trPr>
          <w:trHeight w:val="162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(kalite güvencesi sistemi, eğitim ve öğretim, araştırma ve geliştirme, toplumsal katkı, yönetim sistemi) kapsamamaktadır.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A07B3E"/>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performans yönetimine ilişkin </w:t>
            </w:r>
          </w:p>
          <w:p w:rsidR="00A07B3E" w:rsidRDefault="00805BD1">
            <w:pPr>
              <w:spacing w:after="0"/>
              <w:ind w:left="59"/>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kurumlar tarafından örnek alınmaktadır.</w:t>
            </w:r>
          </w:p>
        </w:tc>
      </w:tr>
    </w:tbl>
    <w:p w:rsidR="00A07B3E" w:rsidRDefault="00805BD1">
      <w:pPr>
        <w:pStyle w:val="Balk5"/>
        <w:ind w:left="113"/>
      </w:pPr>
      <w:r>
        <w:t>Kanıtlar</w:t>
      </w:r>
    </w:p>
    <w:p w:rsidR="00A07B3E" w:rsidRDefault="00805BD1" w:rsidP="004001F0">
      <w:pPr>
        <w:numPr>
          <w:ilvl w:val="0"/>
          <w:numId w:val="6"/>
        </w:numPr>
        <w:spacing w:after="18" w:line="249" w:lineRule="auto"/>
        <w:ind w:hanging="360"/>
      </w:pPr>
      <w:r>
        <w:rPr>
          <w:rFonts w:ascii="Times New Roman" w:eastAsia="Times New Roman" w:hAnsi="Times New Roman" w:cs="Times New Roman"/>
          <w:i/>
          <w:sz w:val="24"/>
        </w:rPr>
        <w:t>Performans göstergeleri</w:t>
      </w:r>
    </w:p>
    <w:p w:rsidR="00A07B3E" w:rsidRDefault="00805BD1" w:rsidP="004001F0">
      <w:pPr>
        <w:numPr>
          <w:ilvl w:val="0"/>
          <w:numId w:val="6"/>
        </w:numPr>
        <w:spacing w:after="18" w:line="249" w:lineRule="auto"/>
        <w:ind w:hanging="360"/>
      </w:pPr>
      <w:r>
        <w:rPr>
          <w:rFonts w:ascii="Times New Roman" w:eastAsia="Times New Roman" w:hAnsi="Times New Roman" w:cs="Times New Roman"/>
          <w:i/>
          <w:sz w:val="24"/>
        </w:rPr>
        <w:t>Anahtar performans göstergeleri</w:t>
      </w:r>
    </w:p>
    <w:p w:rsidR="00A07B3E" w:rsidRDefault="00805BD1" w:rsidP="004001F0">
      <w:pPr>
        <w:numPr>
          <w:ilvl w:val="0"/>
          <w:numId w:val="6"/>
        </w:numPr>
        <w:spacing w:after="18" w:line="249" w:lineRule="auto"/>
        <w:ind w:hanging="360"/>
      </w:pPr>
      <w:r>
        <w:rPr>
          <w:rFonts w:ascii="Times New Roman" w:eastAsia="Times New Roman" w:hAnsi="Times New Roman" w:cs="Times New Roman"/>
          <w:i/>
          <w:sz w:val="24"/>
        </w:rPr>
        <w:t>Performans göstergelerinin birimler ve kurum ölçeğinde gerçekleşme düzeyi</w:t>
      </w:r>
    </w:p>
    <w:p w:rsidR="00A07B3E" w:rsidRDefault="00805BD1" w:rsidP="004001F0">
      <w:pPr>
        <w:numPr>
          <w:ilvl w:val="0"/>
          <w:numId w:val="6"/>
        </w:numPr>
        <w:spacing w:after="18" w:line="249" w:lineRule="auto"/>
        <w:ind w:hanging="360"/>
      </w:pPr>
      <w:r>
        <w:rPr>
          <w:rFonts w:ascii="Times New Roman" w:eastAsia="Times New Roman" w:hAnsi="Times New Roman" w:cs="Times New Roman"/>
          <w:i/>
          <w:sz w:val="24"/>
        </w:rPr>
        <w:t>Bilgi Yönetim Sistemi içerisinde performans göstergelerinin izlenmesi</w:t>
      </w:r>
    </w:p>
    <w:p w:rsidR="00A07B3E" w:rsidRDefault="00805BD1" w:rsidP="004001F0">
      <w:pPr>
        <w:numPr>
          <w:ilvl w:val="0"/>
          <w:numId w:val="6"/>
        </w:numPr>
        <w:spacing w:after="18" w:line="249" w:lineRule="auto"/>
        <w:ind w:hanging="360"/>
      </w:pPr>
      <w:r>
        <w:rPr>
          <w:rFonts w:ascii="Times New Roman" w:eastAsia="Times New Roman" w:hAnsi="Times New Roman" w:cs="Times New Roman"/>
          <w:i/>
          <w:sz w:val="24"/>
        </w:rPr>
        <w:t>Yıllık raporlarda performans göstergelerine ilişkin bulgular</w:t>
      </w:r>
    </w:p>
    <w:p w:rsidR="00A07B3E" w:rsidRDefault="00805BD1" w:rsidP="004001F0">
      <w:pPr>
        <w:numPr>
          <w:ilvl w:val="0"/>
          <w:numId w:val="6"/>
        </w:numPr>
        <w:spacing w:after="18" w:line="249" w:lineRule="auto"/>
        <w:ind w:hanging="360"/>
      </w:pPr>
      <w:r>
        <w:rPr>
          <w:rFonts w:ascii="Times New Roman" w:eastAsia="Times New Roman" w:hAnsi="Times New Roman" w:cs="Times New Roman"/>
          <w:i/>
          <w:sz w:val="24"/>
        </w:rPr>
        <w:t>Performans programı raporu</w:t>
      </w:r>
    </w:p>
    <w:p w:rsidR="00A07B3E" w:rsidRDefault="00805BD1" w:rsidP="004001F0">
      <w:pPr>
        <w:numPr>
          <w:ilvl w:val="0"/>
          <w:numId w:val="6"/>
        </w:numPr>
        <w:spacing w:after="17" w:line="251" w:lineRule="auto"/>
        <w:ind w:hanging="360"/>
      </w:pPr>
      <w:r>
        <w:rPr>
          <w:rFonts w:ascii="Times New Roman" w:eastAsia="Times New Roman" w:hAnsi="Times New Roman" w:cs="Times New Roman"/>
          <w:i/>
          <w:sz w:val="24"/>
        </w:rPr>
        <w:t>İyileştirme uygulamaları</w:t>
      </w:r>
    </w:p>
    <w:p w:rsidR="00A07B3E" w:rsidRDefault="00805BD1" w:rsidP="004001F0">
      <w:pPr>
        <w:numPr>
          <w:ilvl w:val="0"/>
          <w:numId w:val="6"/>
        </w:numPr>
        <w:spacing w:after="538"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11"/>
        <w:ind w:left="-5"/>
        <w:jc w:val="both"/>
      </w:pPr>
      <w:r>
        <w:rPr>
          <w:i w:val="0"/>
        </w:rPr>
        <w:t>A.2. İç Kalite Güvencesi</w:t>
      </w:r>
    </w:p>
    <w:p w:rsidR="00A07B3E" w:rsidRDefault="00805BD1">
      <w:pPr>
        <w:spacing w:after="275" w:line="239" w:lineRule="auto"/>
        <w:ind w:left="-5" w:right="-15" w:hanging="10"/>
      </w:pPr>
      <w:r>
        <w:rPr>
          <w:rFonts w:ascii="Times New Roman" w:eastAsia="Times New Roman" w:hAnsi="Times New Roman" w:cs="Times New Roman"/>
          <w:sz w:val="24"/>
        </w:rPr>
        <w:t>Kurum, iç kalite güvencesi sistemini oluşturmalı ve bu sistem ile süreçlerin gözden geçirilerek sürekli iyileştirilmesini sağlamalıdır. Kalite Komisyonunun yetki, görev ve sorumlulukları açık şekilde tanımlanmalı ve kurumda kalite kültürü yaygınlaştırılmalıdır.</w:t>
      </w:r>
    </w:p>
    <w:p w:rsidR="00A07B3E" w:rsidRDefault="00805BD1">
      <w:pPr>
        <w:pStyle w:val="Balk6"/>
        <w:spacing w:after="261"/>
        <w:ind w:left="113"/>
        <w:jc w:val="both"/>
      </w:pPr>
      <w:r>
        <w:t>A.2.1. Kalite Komisyonu</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372" w:type="dxa"/>
        <w:tblInd w:w="399" w:type="dxa"/>
        <w:tblCellMar>
          <w:top w:w="47" w:type="dxa"/>
          <w:left w:w="49" w:type="dxa"/>
          <w:bottom w:w="0" w:type="dxa"/>
          <w:right w:w="121" w:type="dxa"/>
        </w:tblCellMar>
        <w:tblLook w:val="04A0" w:firstRow="1" w:lastRow="0" w:firstColumn="1" w:lastColumn="0" w:noHBand="0" w:noVBand="1"/>
      </w:tblPr>
      <w:tblGrid>
        <w:gridCol w:w="1836"/>
        <w:gridCol w:w="1836"/>
        <w:gridCol w:w="1837"/>
        <w:gridCol w:w="20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3</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5</w:t>
            </w:r>
          </w:p>
        </w:tc>
      </w:tr>
      <w:tr w:rsidR="00A07B3E">
        <w:trPr>
          <w:trHeight w:val="53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
            </w:pPr>
            <w:r>
              <w:rPr>
                <w:rFonts w:ascii="Times New Roman" w:eastAsia="Times New Roman" w:hAnsi="Times New Roman" w:cs="Times New Roman"/>
                <w:sz w:val="20"/>
              </w:rPr>
              <w:lastRenderedPageBreak/>
              <w:t>Kurumda kalite güvencesi süreçlerini yürütmek üzere oluşturulmuş bir kalite komisyonu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13"/>
            </w:pPr>
            <w:r>
              <w:rPr>
                <w:rFonts w:ascii="Times New Roman" w:eastAsia="Times New Roman" w:hAnsi="Times New Roman" w:cs="Times New Roman"/>
                <w:sz w:val="20"/>
              </w:rPr>
              <w:t>Kalite komisyonunun yetki, görev ve sorumlulukları ile organizasyon yapısı tanımlanmıştır. Ancak kalite komisyonu bu yetki, görev ve sorumluluklar kapsamında planlama ve/veya karar alma süreçlerinde etkin rol almamaktadır.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Kalite </w:t>
            </w:r>
          </w:p>
          <w:p w:rsidR="00A07B3E" w:rsidRDefault="00805BD1">
            <w:pPr>
              <w:spacing w:after="0"/>
              <w:ind w:left="59"/>
            </w:pPr>
            <w:r>
              <w:rPr>
                <w:rFonts w:ascii="Times New Roman" w:eastAsia="Times New Roman" w:hAnsi="Times New Roman" w:cs="Times New Roman"/>
                <w:sz w:val="20"/>
              </w:rPr>
              <w:t xml:space="preserve">komisyonunu </w:t>
            </w:r>
          </w:p>
          <w:p w:rsidR="00A07B3E" w:rsidRDefault="00805BD1">
            <w:pPr>
              <w:spacing w:after="0"/>
              <w:ind w:left="59"/>
            </w:pPr>
            <w:r>
              <w:rPr>
                <w:rFonts w:ascii="Times New Roman" w:eastAsia="Times New Roman" w:hAnsi="Times New Roman" w:cs="Times New Roman"/>
                <w:sz w:val="20"/>
              </w:rPr>
              <w:t>yetki, görev ve sorumlulukları kapsamında çalışmalarını kapsayıcı ve katılımcı bir yaklaşımla şeffaf olarak yürütmektedir. Ancak bu uygulamalar kurumdaki bütüncül kalite yönetimi kapsamında yürütülmemektedir ve uygulamaların sonuçları izlenmemektedir.</w:t>
            </w:r>
            <w:r>
              <w:rPr>
                <w:b/>
                <w:i/>
                <w:sz w:val="20"/>
              </w:rPr>
              <w:t xml:space="preserve"> </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both"/>
            </w:pPr>
            <w:r>
              <w:rPr>
                <w:rFonts w:ascii="Times New Roman" w:eastAsia="Times New Roman" w:hAnsi="Times New Roman" w:cs="Times New Roman"/>
                <w:sz w:val="20"/>
              </w:rPr>
              <w:t xml:space="preserve">Kalite komisyonu ve komisyona destek olmak amacıyla oluşturulan kalite odaklı organizasyonel yapılar;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Kalite komisyonunun ve </w:t>
            </w:r>
          </w:p>
          <w:p w:rsidR="00A07B3E" w:rsidRDefault="00805BD1">
            <w:pPr>
              <w:spacing w:after="0"/>
              <w:ind w:right="7"/>
            </w:pPr>
            <w:r>
              <w:rPr>
                <w:rFonts w:ascii="Times New Roman" w:eastAsia="Times New Roman" w:hAnsi="Times New Roman" w:cs="Times New Roman"/>
                <w:sz w:val="20"/>
              </w:rPr>
              <w:t>ilgili diğer organizasyonel birimlerin kurumsal amaçlar doğrultusunda, sürdürülebilir ve bütünleşik uygulamaları kurumun tamamında benimsenmiştir; kurumun kalite yönetimi kapsamında yenilikçi uygulamaları bulunmakta, uygulamaların bir kısmı diğer kurumlar tarafından örnek alınmaktadır.</w:t>
            </w:r>
          </w:p>
        </w:tc>
      </w:tr>
    </w:tbl>
    <w:p w:rsidR="00A07B3E" w:rsidRDefault="00805BD1">
      <w:pPr>
        <w:pStyle w:val="Balk6"/>
        <w:ind w:left="113"/>
      </w:pPr>
      <w:r>
        <w:t>Kanıtlar</w:t>
      </w:r>
    </w:p>
    <w:p w:rsidR="00A07B3E" w:rsidRDefault="00805BD1" w:rsidP="004001F0">
      <w:pPr>
        <w:numPr>
          <w:ilvl w:val="0"/>
          <w:numId w:val="7"/>
        </w:numPr>
        <w:spacing w:after="18" w:line="249" w:lineRule="auto"/>
        <w:ind w:hanging="360"/>
      </w:pPr>
      <w:r>
        <w:rPr>
          <w:rFonts w:ascii="Times New Roman" w:eastAsia="Times New Roman" w:hAnsi="Times New Roman" w:cs="Times New Roman"/>
          <w:i/>
          <w:sz w:val="24"/>
        </w:rPr>
        <w:t>Kalite Komisyonu Çalışma Usul ve Esasları</w:t>
      </w:r>
    </w:p>
    <w:p w:rsidR="00A07B3E" w:rsidRDefault="00805BD1" w:rsidP="004001F0">
      <w:pPr>
        <w:numPr>
          <w:ilvl w:val="0"/>
          <w:numId w:val="7"/>
        </w:numPr>
        <w:spacing w:after="18" w:line="249" w:lineRule="auto"/>
        <w:ind w:hanging="360"/>
      </w:pPr>
      <w:r>
        <w:rPr>
          <w:rFonts w:ascii="Times New Roman" w:eastAsia="Times New Roman" w:hAnsi="Times New Roman" w:cs="Times New Roman"/>
          <w:i/>
          <w:sz w:val="24"/>
        </w:rPr>
        <w:t xml:space="preserve">Kalite Komisyonunun organizasyon yapısı, üye dağılımı ve birimlerin temsil edilmesi şekli </w:t>
      </w:r>
      <w:r>
        <w:rPr>
          <w:rFonts w:ascii="Wingdings" w:eastAsia="Wingdings" w:hAnsi="Wingdings" w:cs="Wingdings"/>
          <w:sz w:val="24"/>
        </w:rPr>
        <w:t></w:t>
      </w:r>
      <w:r>
        <w:rPr>
          <w:rFonts w:ascii="Wingdings" w:eastAsia="Wingdings" w:hAnsi="Wingdings" w:cs="Wingdings"/>
          <w:sz w:val="24"/>
        </w:rPr>
        <w:t></w:t>
      </w:r>
      <w:r>
        <w:rPr>
          <w:rFonts w:ascii="Times New Roman" w:eastAsia="Times New Roman" w:hAnsi="Times New Roman" w:cs="Times New Roman"/>
          <w:i/>
          <w:sz w:val="24"/>
        </w:rPr>
        <w:t xml:space="preserve">Kalite Komisyonunun idari destek yapılanması </w:t>
      </w:r>
    </w:p>
    <w:p w:rsidR="00A07B3E" w:rsidRDefault="00805BD1" w:rsidP="004001F0">
      <w:pPr>
        <w:numPr>
          <w:ilvl w:val="0"/>
          <w:numId w:val="7"/>
        </w:numPr>
        <w:spacing w:after="18" w:line="249" w:lineRule="auto"/>
        <w:ind w:hanging="360"/>
      </w:pPr>
      <w:r>
        <w:rPr>
          <w:rFonts w:ascii="Times New Roman" w:eastAsia="Times New Roman" w:hAnsi="Times New Roman" w:cs="Times New Roman"/>
          <w:i/>
          <w:sz w:val="24"/>
        </w:rPr>
        <w:t>Danışma Kurulu</w:t>
      </w:r>
    </w:p>
    <w:p w:rsidR="00A07B3E" w:rsidRDefault="00805BD1" w:rsidP="004001F0">
      <w:pPr>
        <w:numPr>
          <w:ilvl w:val="0"/>
          <w:numId w:val="7"/>
        </w:numPr>
        <w:spacing w:after="17" w:line="251" w:lineRule="auto"/>
        <w:ind w:hanging="360"/>
      </w:pPr>
      <w:r>
        <w:rPr>
          <w:rFonts w:ascii="Times New Roman" w:eastAsia="Times New Roman" w:hAnsi="Times New Roman" w:cs="Times New Roman"/>
          <w:i/>
          <w:sz w:val="24"/>
        </w:rPr>
        <w:t>Birim düzeyinde kalite yapılanmaları ve çalışma grupları</w:t>
      </w:r>
    </w:p>
    <w:p w:rsidR="00A07B3E" w:rsidRDefault="00805BD1" w:rsidP="004001F0">
      <w:pPr>
        <w:numPr>
          <w:ilvl w:val="0"/>
          <w:numId w:val="7"/>
        </w:numPr>
        <w:spacing w:after="17" w:line="251" w:lineRule="auto"/>
        <w:ind w:hanging="360"/>
      </w:pPr>
      <w:r>
        <w:rPr>
          <w:rFonts w:ascii="Times New Roman" w:eastAsia="Times New Roman" w:hAnsi="Times New Roman" w:cs="Times New Roman"/>
          <w:i/>
          <w:sz w:val="24"/>
        </w:rPr>
        <w:t>Senato kararları</w:t>
      </w:r>
    </w:p>
    <w:p w:rsidR="00A07B3E" w:rsidRDefault="00805BD1" w:rsidP="004001F0">
      <w:pPr>
        <w:numPr>
          <w:ilvl w:val="0"/>
          <w:numId w:val="7"/>
        </w:numPr>
        <w:spacing w:after="18" w:line="249" w:lineRule="auto"/>
        <w:ind w:hanging="360"/>
      </w:pPr>
      <w:r>
        <w:rPr>
          <w:rFonts w:ascii="Times New Roman" w:eastAsia="Times New Roman" w:hAnsi="Times New Roman" w:cs="Times New Roman"/>
          <w:i/>
          <w:sz w:val="24"/>
        </w:rPr>
        <w:t>Üst yönetim kararları</w:t>
      </w:r>
    </w:p>
    <w:p w:rsidR="00A07B3E" w:rsidRDefault="00805BD1" w:rsidP="004001F0">
      <w:pPr>
        <w:numPr>
          <w:ilvl w:val="0"/>
          <w:numId w:val="7"/>
        </w:numPr>
        <w:spacing w:after="18" w:line="249" w:lineRule="auto"/>
        <w:ind w:hanging="360"/>
      </w:pPr>
      <w:r>
        <w:rPr>
          <w:rFonts w:ascii="Times New Roman" w:eastAsia="Times New Roman" w:hAnsi="Times New Roman" w:cs="Times New Roman"/>
          <w:i/>
          <w:sz w:val="24"/>
        </w:rPr>
        <w:t>Kalite Komisyonu çalışmalarına kurum iç ve dış paydaşlarının katılımını gösteren kanıtlar (Toplantılar, etkinlikler, anketler ve raporlar)</w:t>
      </w:r>
    </w:p>
    <w:p w:rsidR="00A07B3E" w:rsidRDefault="00805BD1" w:rsidP="004001F0">
      <w:pPr>
        <w:numPr>
          <w:ilvl w:val="0"/>
          <w:numId w:val="7"/>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A.2.2. İç kalite güvencesi mekanizmaları (PUKÖ çevrimleri, takvim, birimlerin yapısı)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3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20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98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7"/>
            </w:pPr>
            <w:r>
              <w:rPr>
                <w:rFonts w:ascii="Times New Roman" w:eastAsia="Times New Roman" w:hAnsi="Times New Roman" w:cs="Times New Roman"/>
                <w:sz w:val="20"/>
              </w:rPr>
              <w:lastRenderedPageBreak/>
              <w:t>Kurumun iç kalite güvencesi sistemi ve mekanizmaları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Kurumun iç kalite güvencesi mekanizmaları bulunmaktadır ancak bu mekanizmalar bütün </w:t>
            </w:r>
          </w:p>
          <w:p w:rsidR="00A07B3E" w:rsidRDefault="00805BD1">
            <w:pPr>
              <w:spacing w:after="0"/>
              <w:ind w:left="59"/>
            </w:pPr>
            <w:r>
              <w:rPr>
                <w:rFonts w:ascii="Times New Roman" w:eastAsia="Times New Roman" w:hAnsi="Times New Roman" w:cs="Times New Roman"/>
                <w:sz w:val="20"/>
              </w:rPr>
              <w:t>alanları/süreçleri (eğitim ve öğretim, araştırma ve geliştirme, toplumsal katkı, yönetim sistemi)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Kurumun tüm </w:t>
            </w:r>
          </w:p>
          <w:p w:rsidR="00A07B3E" w:rsidRDefault="00805BD1">
            <w:pPr>
              <w:spacing w:after="0" w:line="238" w:lineRule="auto"/>
              <w:ind w:left="59" w:right="37"/>
            </w:pPr>
            <w:r>
              <w:rPr>
                <w:rFonts w:ascii="Times New Roman" w:eastAsia="Times New Roman" w:hAnsi="Times New Roman" w:cs="Times New Roman"/>
                <w:sz w:val="20"/>
              </w:rPr>
              <w:t xml:space="preserve">alanları ve süreçleri kapsayacak şekilde </w:t>
            </w:r>
          </w:p>
          <w:p w:rsidR="00A07B3E" w:rsidRDefault="00805BD1">
            <w:pPr>
              <w:spacing w:after="0"/>
              <w:ind w:right="35"/>
            </w:pPr>
            <w:r>
              <w:rPr>
                <w:rFonts w:ascii="Times New Roman" w:eastAsia="Times New Roman" w:hAnsi="Times New Roman" w:cs="Times New Roman"/>
                <w:sz w:val="20"/>
              </w:rPr>
              <w:t>iç kalite güvencesi mekanizmaları (süreçler, PUKÖ çevrimleri, görevler, yetki ve sorumluluklar, kalite araçları) bulunmakta olup; bu iç kalite güvencesi mekanizmalarından bazı uygulama sonuçları elde edilmiştir. Ancak bu mekanizmalar kurumdaki bütüncül kalite yönetimi kapsamında yürütülmemektedir ve uygulamaların sonuçları izlenmemektedir.</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line="238" w:lineRule="auto"/>
              <w:ind w:right="45"/>
            </w:pPr>
            <w:r>
              <w:rPr>
                <w:rFonts w:ascii="Times New Roman" w:eastAsia="Times New Roman" w:hAnsi="Times New Roman" w:cs="Times New Roman"/>
                <w:sz w:val="20"/>
              </w:rPr>
              <w:t xml:space="preserve">birimleri ve süreçleri kapsayan iç kalite güvencesi mekanizmaları, tanımlı süreçler bütüncül bir kalite yönetimi anlayışı kapsamında sistematik olarak yürütülmektedir; yürütülen uygulamalardan elde edilen bulgular izlenmekte ve izlem sonuçları paydaşlarla </w:t>
            </w:r>
          </w:p>
          <w:p w:rsidR="00A07B3E" w:rsidRDefault="00805BD1">
            <w:pPr>
              <w:spacing w:after="0"/>
            </w:pPr>
            <w:r>
              <w:rPr>
                <w:rFonts w:ascii="Times New Roman" w:eastAsia="Times New Roman" w:hAnsi="Times New Roman" w:cs="Times New Roman"/>
                <w:sz w:val="20"/>
              </w:rPr>
              <w:t>birlikte değerlendirilerek iyileştirmeler gerçekleştirilmektedir.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Tüm birimleri ve süreçleri kapsayan, kurumsal amaçlar doğrultusunda, sürdürülebilir ve bütünleşik iç kalite </w:t>
            </w:r>
          </w:p>
          <w:p w:rsidR="00A07B3E" w:rsidRDefault="00805BD1">
            <w:pPr>
              <w:spacing w:after="0"/>
              <w:ind w:left="59" w:right="21"/>
            </w:pPr>
            <w:r>
              <w:rPr>
                <w:rFonts w:ascii="Times New Roman" w:eastAsia="Times New Roman" w:hAnsi="Times New Roman" w:cs="Times New Roman"/>
                <w:sz w:val="20"/>
              </w:rPr>
              <w:t>güvencesi uygulamaları kurumun tamamında benimsenmiştir. Kurumun kalite yönetimi kapsamında yenilikçi uygulamaları bulunmakta, uygulamaların bir kısmı diğer kurumlar tarafından örnek alınmaktadır.</w:t>
            </w:r>
          </w:p>
        </w:tc>
      </w:tr>
    </w:tbl>
    <w:p w:rsidR="00A07B3E" w:rsidRDefault="00805BD1">
      <w:pPr>
        <w:pStyle w:val="Balk6"/>
        <w:ind w:left="113"/>
      </w:pPr>
      <w:r>
        <w:t>Kanıtlar</w:t>
      </w:r>
    </w:p>
    <w:p w:rsidR="00A07B3E" w:rsidRDefault="00805BD1" w:rsidP="004001F0">
      <w:pPr>
        <w:numPr>
          <w:ilvl w:val="0"/>
          <w:numId w:val="8"/>
        </w:numPr>
        <w:spacing w:after="18" w:line="249" w:lineRule="auto"/>
        <w:ind w:hanging="360"/>
      </w:pPr>
      <w:r>
        <w:rPr>
          <w:rFonts w:ascii="Times New Roman" w:eastAsia="Times New Roman" w:hAnsi="Times New Roman" w:cs="Times New Roman"/>
          <w:i/>
          <w:sz w:val="24"/>
        </w:rPr>
        <w:t xml:space="preserve">Kalite el kitabı veya tanımlı kalite süreçleri </w:t>
      </w:r>
    </w:p>
    <w:p w:rsidR="00A07B3E" w:rsidRDefault="00805BD1" w:rsidP="004001F0">
      <w:pPr>
        <w:numPr>
          <w:ilvl w:val="0"/>
          <w:numId w:val="8"/>
        </w:numPr>
        <w:spacing w:after="18" w:line="249" w:lineRule="auto"/>
        <w:ind w:hanging="360"/>
      </w:pPr>
      <w:r>
        <w:rPr>
          <w:rFonts w:ascii="Times New Roman" w:eastAsia="Times New Roman" w:hAnsi="Times New Roman" w:cs="Times New Roman"/>
          <w:i/>
          <w:sz w:val="24"/>
        </w:rPr>
        <w:t>Bilgi Yönetim Sistemi</w:t>
      </w:r>
    </w:p>
    <w:p w:rsidR="00A07B3E" w:rsidRDefault="00805BD1" w:rsidP="004001F0">
      <w:pPr>
        <w:numPr>
          <w:ilvl w:val="0"/>
          <w:numId w:val="8"/>
        </w:numPr>
        <w:spacing w:after="18" w:line="249" w:lineRule="auto"/>
        <w:ind w:hanging="360"/>
      </w:pPr>
      <w:r>
        <w:rPr>
          <w:rFonts w:ascii="Times New Roman" w:eastAsia="Times New Roman" w:hAnsi="Times New Roman" w:cs="Times New Roman"/>
          <w:i/>
          <w:sz w:val="24"/>
        </w:rPr>
        <w:t>Kalite odaklı organizasyonel yapılanma</w:t>
      </w:r>
    </w:p>
    <w:p w:rsidR="00A07B3E" w:rsidRDefault="00805BD1" w:rsidP="004001F0">
      <w:pPr>
        <w:numPr>
          <w:ilvl w:val="0"/>
          <w:numId w:val="8"/>
        </w:numPr>
        <w:spacing w:after="17" w:line="251" w:lineRule="auto"/>
        <w:ind w:hanging="360"/>
      </w:pPr>
      <w:r>
        <w:rPr>
          <w:rFonts w:ascii="Times New Roman" w:eastAsia="Times New Roman" w:hAnsi="Times New Roman" w:cs="Times New Roman"/>
          <w:i/>
          <w:sz w:val="24"/>
        </w:rPr>
        <w:t>Öz değerlendirme veya akran değerlendirmesi yaklaşımı</w:t>
      </w:r>
    </w:p>
    <w:p w:rsidR="00A07B3E" w:rsidRDefault="00805BD1" w:rsidP="004001F0">
      <w:pPr>
        <w:numPr>
          <w:ilvl w:val="0"/>
          <w:numId w:val="8"/>
        </w:numPr>
        <w:spacing w:after="18" w:line="249" w:lineRule="auto"/>
        <w:ind w:hanging="360"/>
      </w:pPr>
      <w:r>
        <w:rPr>
          <w:rFonts w:ascii="Times New Roman" w:eastAsia="Times New Roman" w:hAnsi="Times New Roman" w:cs="Times New Roman"/>
          <w:i/>
          <w:sz w:val="24"/>
        </w:rPr>
        <w:t>Periyodik bilgilendirme ve tanıtım toplantıları</w:t>
      </w:r>
    </w:p>
    <w:p w:rsidR="00A07B3E" w:rsidRDefault="00805BD1" w:rsidP="004001F0">
      <w:pPr>
        <w:numPr>
          <w:ilvl w:val="0"/>
          <w:numId w:val="8"/>
        </w:numPr>
        <w:spacing w:after="18" w:line="249" w:lineRule="auto"/>
        <w:ind w:hanging="360"/>
      </w:pPr>
      <w:r>
        <w:rPr>
          <w:rFonts w:ascii="Times New Roman" w:eastAsia="Times New Roman" w:hAnsi="Times New Roman" w:cs="Times New Roman"/>
          <w:i/>
          <w:sz w:val="24"/>
        </w:rPr>
        <w:t>Geri bildirim yöntemleri</w:t>
      </w:r>
    </w:p>
    <w:p w:rsidR="00A07B3E" w:rsidRDefault="00805BD1" w:rsidP="004001F0">
      <w:pPr>
        <w:numPr>
          <w:ilvl w:val="0"/>
          <w:numId w:val="8"/>
        </w:numPr>
        <w:spacing w:after="17" w:line="251" w:lineRule="auto"/>
        <w:ind w:hanging="360"/>
      </w:pPr>
      <w:r>
        <w:rPr>
          <w:rFonts w:ascii="Times New Roman" w:eastAsia="Times New Roman" w:hAnsi="Times New Roman" w:cs="Times New Roman"/>
          <w:i/>
          <w:sz w:val="24"/>
        </w:rPr>
        <w:t>Paydaş katılımına ilişkin belgeler</w:t>
      </w:r>
    </w:p>
    <w:p w:rsidR="00A07B3E" w:rsidRDefault="00805BD1" w:rsidP="004001F0">
      <w:pPr>
        <w:numPr>
          <w:ilvl w:val="0"/>
          <w:numId w:val="8"/>
        </w:numPr>
        <w:spacing w:after="18" w:line="249" w:lineRule="auto"/>
        <w:ind w:hanging="360"/>
      </w:pPr>
      <w:r>
        <w:rPr>
          <w:rFonts w:ascii="Times New Roman" w:eastAsia="Times New Roman" w:hAnsi="Times New Roman" w:cs="Times New Roman"/>
          <w:i/>
          <w:sz w:val="24"/>
        </w:rPr>
        <w:t>Senato ve Yönetim Kurulu kararları</w:t>
      </w:r>
    </w:p>
    <w:p w:rsidR="00A07B3E" w:rsidRDefault="00805BD1" w:rsidP="004001F0">
      <w:pPr>
        <w:numPr>
          <w:ilvl w:val="0"/>
          <w:numId w:val="8"/>
        </w:numPr>
        <w:spacing w:after="17" w:line="251" w:lineRule="auto"/>
        <w:ind w:hanging="360"/>
      </w:pPr>
      <w:r>
        <w:rPr>
          <w:rFonts w:ascii="Times New Roman" w:eastAsia="Times New Roman" w:hAnsi="Times New Roman" w:cs="Times New Roman"/>
          <w:i/>
          <w:sz w:val="24"/>
        </w:rPr>
        <w:t>Yıllık iyileştirme raporları</w:t>
      </w:r>
    </w:p>
    <w:p w:rsidR="00A07B3E" w:rsidRDefault="00805BD1" w:rsidP="004001F0">
      <w:pPr>
        <w:numPr>
          <w:ilvl w:val="0"/>
          <w:numId w:val="8"/>
        </w:numPr>
        <w:spacing w:after="18" w:line="249" w:lineRule="auto"/>
        <w:ind w:hanging="360"/>
      </w:pPr>
      <w:r>
        <w:rPr>
          <w:rFonts w:ascii="Times New Roman" w:eastAsia="Times New Roman" w:hAnsi="Times New Roman" w:cs="Times New Roman"/>
          <w:i/>
          <w:sz w:val="24"/>
        </w:rPr>
        <w:t>PUKÖ çevrimlerine ilişkin takvimler</w:t>
      </w:r>
    </w:p>
    <w:p w:rsidR="00A07B3E" w:rsidRDefault="00805BD1" w:rsidP="004001F0">
      <w:pPr>
        <w:numPr>
          <w:ilvl w:val="0"/>
          <w:numId w:val="8"/>
        </w:numPr>
        <w:spacing w:after="811"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A.2.3. Liderlik ve kalite güvencesi kültürü</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621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4"/>
            </w:pPr>
            <w:r>
              <w:rPr>
                <w:rFonts w:ascii="Times New Roman" w:eastAsia="Times New Roman" w:hAnsi="Times New Roman" w:cs="Times New Roman"/>
                <w:sz w:val="20"/>
              </w:rPr>
              <w:lastRenderedPageBreak/>
              <w:t>Kurumda kalite güvencesi kültürünü destekleyen kurumsal kültür ve liderlik yaklaşımı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Kurumda kalite güvencesi kültürünü destekleyen kurumsal kültür ve liderlik yaklaşımı oluşturmak üzere planlar bulunmaktadır. Ancak bu planlar doğrultusunda yapılmış uygulamalar bulunmamaktadır veya tüm alanları </w:t>
            </w:r>
          </w:p>
          <w:p w:rsidR="00A07B3E" w:rsidRDefault="00805BD1">
            <w:pPr>
              <w:spacing w:after="0"/>
              <w:ind w:left="59"/>
            </w:pPr>
            <w:r>
              <w:rPr>
                <w:rFonts w:ascii="Times New Roman" w:eastAsia="Times New Roman" w:hAnsi="Times New Roman" w:cs="Times New Roman"/>
                <w:sz w:val="20"/>
              </w:rPr>
              <w:t xml:space="preserve">ve birimleri kapsamayan uygulamalar bulunmaktadır.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5"/>
            </w:pPr>
            <w:r>
              <w:rPr>
                <w:rFonts w:ascii="Times New Roman" w:eastAsia="Times New Roman" w:hAnsi="Times New Roman" w:cs="Times New Roman"/>
                <w:sz w:val="20"/>
              </w:rPr>
              <w:t>Kurumda kalite güvencesi kültürünü destekleyen, tüm birimleri ve süreçleri kapsayan kurumsal kültür ve liderlik anlayışı bulunmakta olup; bu kapsamında gerçekleştirilen faaliyetlerden bazı sonuçlar elde edilmiştir. Ancak tüm bu uygulamalar kurumdaki bütüncül kalite yönetimi kapsamında yürütülmemekte ve bu uygulamaların sonuçları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yüksek </w:t>
            </w:r>
          </w:p>
          <w:p w:rsidR="00A07B3E" w:rsidRDefault="00805BD1">
            <w:pPr>
              <w:spacing w:after="0" w:line="238" w:lineRule="auto"/>
            </w:pPr>
            <w:r>
              <w:rPr>
                <w:rFonts w:ascii="Times New Roman" w:eastAsia="Times New Roman" w:hAnsi="Times New Roman" w:cs="Times New Roman"/>
                <w:sz w:val="20"/>
              </w:rPr>
              <w:t xml:space="preserve">kaliteyi kalıcı bir şekilde sağlayan kurumsal kültür ile kurumdaki değer ve </w:t>
            </w:r>
          </w:p>
          <w:p w:rsidR="00A07B3E" w:rsidRDefault="00805BD1">
            <w:pPr>
              <w:spacing w:after="0"/>
              <w:ind w:right="47"/>
            </w:pPr>
            <w:r>
              <w:rPr>
                <w:rFonts w:ascii="Times New Roman" w:eastAsia="Times New Roman" w:hAnsi="Times New Roman" w:cs="Times New Roman"/>
                <w:sz w:val="20"/>
              </w:rPr>
              <w:t xml:space="preserve">beklentiler 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Tüm birimleri ve süreçleri kapsayan, kurumsal amaçlar doğrultusunda, sürdürülebilir ve olgunlaşmış kurumsal kalite kültürü ve liderlik yaklaşımı kurumun tamamında benimsenmiştir; kurumun kalite kültürünü güçlendirme ve liderlik yaklaşımı </w:t>
            </w:r>
          </w:p>
          <w:p w:rsidR="00A07B3E" w:rsidRDefault="00805BD1">
            <w:pPr>
              <w:spacing w:after="0"/>
              <w:ind w:left="59" w:right="21"/>
            </w:pPr>
            <w:r>
              <w:rPr>
                <w:rFonts w:ascii="Times New Roman" w:eastAsia="Times New Roman" w:hAnsi="Times New Roman" w:cs="Times New Roman"/>
                <w:sz w:val="20"/>
              </w:rPr>
              <w:t>kapsamında yenilikçi uygulamaları bulunmakta, uygulamaların bir kısmı diğer kurumlar tarafından örnek alınmaktadır.</w:t>
            </w:r>
          </w:p>
        </w:tc>
      </w:tr>
    </w:tbl>
    <w:p w:rsidR="00A07B3E" w:rsidRDefault="00805BD1">
      <w:pPr>
        <w:pStyle w:val="Balk6"/>
        <w:ind w:left="113"/>
      </w:pPr>
      <w:r>
        <w:t>Kanıtlar</w:t>
      </w:r>
    </w:p>
    <w:p w:rsidR="00A07B3E" w:rsidRDefault="00805BD1" w:rsidP="004001F0">
      <w:pPr>
        <w:numPr>
          <w:ilvl w:val="0"/>
          <w:numId w:val="9"/>
        </w:numPr>
        <w:spacing w:after="18" w:line="249" w:lineRule="auto"/>
        <w:ind w:hanging="360"/>
      </w:pPr>
      <w:r>
        <w:rPr>
          <w:rFonts w:ascii="Times New Roman" w:eastAsia="Times New Roman" w:hAnsi="Times New Roman" w:cs="Times New Roman"/>
          <w:i/>
          <w:sz w:val="24"/>
        </w:rPr>
        <w:t>Kurumun yöneticilerinin liderlik özelliklerini ve yetkinliklerini ölçmek ve izlemek için kullanılan yöntemler ile liderlik özelliklerini geliştirmek için yapılan uygulamalar (Liderlik programları vb.)</w:t>
      </w:r>
    </w:p>
    <w:p w:rsidR="00A07B3E" w:rsidRDefault="00805BD1" w:rsidP="004001F0">
      <w:pPr>
        <w:numPr>
          <w:ilvl w:val="0"/>
          <w:numId w:val="9"/>
        </w:numPr>
        <w:spacing w:after="18" w:line="249" w:lineRule="auto"/>
        <w:ind w:hanging="360"/>
      </w:pPr>
      <w:r>
        <w:rPr>
          <w:rFonts w:ascii="Times New Roman" w:eastAsia="Times New Roman" w:hAnsi="Times New Roman" w:cs="Times New Roman"/>
          <w:i/>
          <w:sz w:val="24"/>
        </w:rPr>
        <w:t>Kurumdaki kalite kültürünü ölçmek ve izlemek için kullanılan yöntemler ile kültürü geliştirmek için yapılan uygulamalar (İyileştirme raporu)</w:t>
      </w:r>
    </w:p>
    <w:p w:rsidR="00A07B3E" w:rsidRDefault="00805BD1" w:rsidP="004001F0">
      <w:pPr>
        <w:numPr>
          <w:ilvl w:val="0"/>
          <w:numId w:val="9"/>
        </w:numPr>
        <w:spacing w:after="17" w:line="251" w:lineRule="auto"/>
        <w:ind w:hanging="360"/>
      </w:pPr>
      <w:r>
        <w:rPr>
          <w:rFonts w:ascii="Times New Roman" w:eastAsia="Times New Roman" w:hAnsi="Times New Roman" w:cs="Times New Roman"/>
          <w:i/>
          <w:sz w:val="24"/>
        </w:rPr>
        <w:t>Paydaş katılımına ilişkin belgeler</w:t>
      </w:r>
    </w:p>
    <w:p w:rsidR="00A07B3E" w:rsidRDefault="00805BD1" w:rsidP="004001F0">
      <w:pPr>
        <w:numPr>
          <w:ilvl w:val="0"/>
          <w:numId w:val="9"/>
        </w:numPr>
        <w:spacing w:after="814"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0" w:line="259" w:lineRule="auto"/>
        <w:ind w:left="-5"/>
      </w:pPr>
      <w:r>
        <w:rPr>
          <w:i w:val="0"/>
        </w:rPr>
        <w:t>A.3. Paydaş Katılımı</w:t>
      </w:r>
    </w:p>
    <w:p w:rsidR="00A07B3E" w:rsidRDefault="00805BD1">
      <w:pPr>
        <w:spacing w:after="264" w:line="249" w:lineRule="auto"/>
        <w:ind w:left="-5" w:right="6" w:hanging="10"/>
        <w:jc w:val="both"/>
      </w:pPr>
      <w:r>
        <w:rPr>
          <w:rFonts w:ascii="Times New Roman" w:eastAsia="Times New Roman" w:hAnsi="Times New Roman" w:cs="Times New Roman"/>
          <w:sz w:val="24"/>
        </w:rPr>
        <w:t>Kurum, iç ve dış paydaşların kalite güvencesi sistemine katılımını ve katkı vermesini sağlamalıdır.</w:t>
      </w:r>
    </w:p>
    <w:p w:rsidR="00A07B3E" w:rsidRDefault="00805BD1">
      <w:pPr>
        <w:pStyle w:val="Balk6"/>
        <w:spacing w:after="265"/>
        <w:ind w:left="492" w:hanging="389"/>
      </w:pPr>
      <w:r>
        <w:t>A.3.1. İç ve dış paydaşların kalite güvencesi, eğitim ve öğretim, araştırma ve geliştirme,  yönetim ve uluslararasılaşma süreçlerine katılımı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583" w:type="dxa"/>
        <w:tblInd w:w="399" w:type="dxa"/>
        <w:tblCellMar>
          <w:top w:w="47" w:type="dxa"/>
          <w:left w:w="49" w:type="dxa"/>
          <w:bottom w:w="0" w:type="dxa"/>
          <w:right w:w="115" w:type="dxa"/>
        </w:tblCellMar>
        <w:tblLook w:val="04A0" w:firstRow="1" w:lastRow="0" w:firstColumn="1" w:lastColumn="0" w:noHBand="0" w:noVBand="1"/>
      </w:tblPr>
      <w:tblGrid>
        <w:gridCol w:w="1836"/>
        <w:gridCol w:w="2234"/>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2234"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5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8"/>
            </w:pPr>
            <w:r>
              <w:rPr>
                <w:rFonts w:ascii="Times New Roman" w:eastAsia="Times New Roman" w:hAnsi="Times New Roman" w:cs="Times New Roman"/>
                <w:sz w:val="20"/>
              </w:rPr>
              <w:lastRenderedPageBreak/>
              <w:t xml:space="preserve">Kurumda yürütülen tüm süreçlere (kalite güvencesi, eğitim ve öğretim, araştırma ve geliştirme, toplumsal katkı, yönetim sistemi, uluslararasılaşma) paydaş katılımını sağlayacak mekanizma ve uygulamalar bulunmamaktadır. </w:t>
            </w:r>
          </w:p>
        </w:tc>
        <w:tc>
          <w:tcPr>
            <w:tcW w:w="2234"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44"/>
            </w:pPr>
            <w:r>
              <w:rPr>
                <w:rFonts w:ascii="Times New Roman" w:eastAsia="Times New Roman" w:hAnsi="Times New Roman" w:cs="Times New Roman"/>
                <w:sz w:val="20"/>
              </w:rPr>
              <w:t>Kurumda paydaşlar belirlenmiş ve paydaş analizleri gerçekleştirilmiştir ve paydaş katılımına ilişkin bazı tanımlı süreçler bulunmaktadır.  Ancak bu süreçler doğrultusunda yapılmış uygulamalar bulunmamaktadır veya mevcut uygulamalar bütün süreçleri/alanları/paydaş gruplarını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 </w:t>
            </w:r>
          </w:p>
          <w:p w:rsidR="00A07B3E" w:rsidRDefault="00805BD1">
            <w:pPr>
              <w:spacing w:after="0"/>
              <w:ind w:left="59"/>
            </w:pPr>
            <w:r>
              <w:rPr>
                <w:rFonts w:ascii="Times New Roman" w:eastAsia="Times New Roman" w:hAnsi="Times New Roman" w:cs="Times New Roman"/>
                <w:sz w:val="20"/>
              </w:rPr>
              <w:t xml:space="preserve">yürütülen tüm </w:t>
            </w:r>
          </w:p>
          <w:p w:rsidR="00A07B3E" w:rsidRDefault="00805BD1">
            <w:pPr>
              <w:spacing w:after="0" w:line="238" w:lineRule="auto"/>
              <w:ind w:left="59" w:right="42"/>
            </w:pPr>
            <w:r>
              <w:rPr>
                <w:rFonts w:ascii="Times New Roman" w:eastAsia="Times New Roman" w:hAnsi="Times New Roman" w:cs="Times New Roman"/>
                <w:sz w:val="20"/>
              </w:rPr>
              <w:t xml:space="preserve">süreçlerle ilişkili olarak belirlenmiş olan paydaşların süreçlere ve karar alma mekanizmalarına katılımı sağlanmıştır ve bu etkileşimden bazı uygulama sonuçları elde edilmiştir. </w:t>
            </w:r>
          </w:p>
          <w:p w:rsidR="00A07B3E" w:rsidRDefault="00805BD1">
            <w:pPr>
              <w:spacing w:after="0" w:line="238" w:lineRule="auto"/>
            </w:pPr>
            <w:r>
              <w:rPr>
                <w:rFonts w:ascii="Times New Roman" w:eastAsia="Times New Roman" w:hAnsi="Times New Roman" w:cs="Times New Roman"/>
                <w:sz w:val="20"/>
              </w:rPr>
              <w:t xml:space="preserve">Ancak tüm bu uygulamalar kurumdaki bütüncül kalite yönetimi kapsamında yürütülmemektedir </w:t>
            </w:r>
          </w:p>
          <w:p w:rsidR="00A07B3E" w:rsidRDefault="00805BD1">
            <w:pPr>
              <w:spacing w:after="0"/>
              <w:ind w:right="29"/>
            </w:pPr>
            <w:r>
              <w:rPr>
                <w:rFonts w:ascii="Times New Roman" w:eastAsia="Times New Roman" w:hAnsi="Times New Roman" w:cs="Times New Roman"/>
                <w:sz w:val="20"/>
              </w:rPr>
              <w:t>ve bu uygulamaların sonuçları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Kurumdaki tüm </w:t>
            </w:r>
          </w:p>
          <w:p w:rsidR="00A07B3E" w:rsidRDefault="00805BD1">
            <w:pPr>
              <w:spacing w:after="0"/>
              <w:ind w:left="59" w:right="26"/>
            </w:pPr>
            <w:r>
              <w:rPr>
                <w:rFonts w:ascii="Times New Roman" w:eastAsia="Times New Roman" w:hAnsi="Times New Roman" w:cs="Times New Roman"/>
                <w:sz w:val="20"/>
              </w:rPr>
              <w:t xml:space="preserve">süreçlere ve karar almalara paydaşların katılımı kurumdaki bütüncül kalite yönetimi kapsamında yürütülmekte ve paydaş katılımı uygulamalarından elde edilen bulgular izlenerek paydaşlarla birlikte değerlendirilmekte ve izlem sonuçlarına göre önlem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Kurumdaki tüm </w:t>
            </w:r>
          </w:p>
          <w:p w:rsidR="00A07B3E" w:rsidRDefault="00805BD1">
            <w:pPr>
              <w:spacing w:after="0" w:line="238" w:lineRule="auto"/>
              <w:ind w:left="59"/>
            </w:pPr>
            <w:r>
              <w:rPr>
                <w:rFonts w:ascii="Times New Roman" w:eastAsia="Times New Roman" w:hAnsi="Times New Roman" w:cs="Times New Roman"/>
                <w:sz w:val="20"/>
              </w:rPr>
              <w:t xml:space="preserve">süreçlere ve karar almalara paydaşların katılımı, olgunlaşmış ve sürdürülebilir uygulamalarla </w:t>
            </w:r>
          </w:p>
          <w:p w:rsidR="00A07B3E" w:rsidRDefault="00805BD1">
            <w:pPr>
              <w:spacing w:after="0" w:line="238" w:lineRule="auto"/>
              <w:ind w:left="59"/>
            </w:pPr>
            <w:r>
              <w:rPr>
                <w:rFonts w:ascii="Times New Roman" w:eastAsia="Times New Roman" w:hAnsi="Times New Roman" w:cs="Times New Roman"/>
                <w:sz w:val="20"/>
              </w:rPr>
              <w:t xml:space="preserve">sağlanarak kurumun tamamında benimsenmiştir; </w:t>
            </w:r>
          </w:p>
          <w:p w:rsidR="00A07B3E" w:rsidRDefault="00805BD1">
            <w:pPr>
              <w:spacing w:after="0"/>
              <w:ind w:left="59" w:right="32"/>
            </w:pPr>
            <w:r>
              <w:rPr>
                <w:rFonts w:ascii="Times New Roman" w:eastAsia="Times New Roman" w:hAnsi="Times New Roman" w:cs="Times New Roman"/>
                <w:sz w:val="20"/>
              </w:rPr>
              <w:t>kurumun paydaş katılımını güçlendirmek üzere yenilikçi uygulamaları bulunmakta, uygulamaların bir kısmı diğer kurumlar tarafından örnek alınmaktadır.</w:t>
            </w:r>
          </w:p>
        </w:tc>
      </w:tr>
    </w:tbl>
    <w:p w:rsidR="00A07B3E" w:rsidRDefault="00805BD1">
      <w:pPr>
        <w:pStyle w:val="Balk6"/>
        <w:ind w:left="113"/>
      </w:pPr>
      <w:r>
        <w:t>Kanıtlar</w:t>
      </w:r>
    </w:p>
    <w:p w:rsidR="00A07B3E" w:rsidRDefault="00805BD1" w:rsidP="004001F0">
      <w:pPr>
        <w:numPr>
          <w:ilvl w:val="0"/>
          <w:numId w:val="10"/>
        </w:numPr>
        <w:spacing w:after="18" w:line="249" w:lineRule="auto"/>
        <w:ind w:hanging="360"/>
      </w:pPr>
      <w:r>
        <w:rPr>
          <w:rFonts w:ascii="Times New Roman" w:eastAsia="Times New Roman" w:hAnsi="Times New Roman" w:cs="Times New Roman"/>
          <w:i/>
          <w:sz w:val="24"/>
        </w:rPr>
        <w:t>İç ve dış paydaş listesi</w:t>
      </w:r>
    </w:p>
    <w:p w:rsidR="00A07B3E" w:rsidRDefault="00805BD1" w:rsidP="004001F0">
      <w:pPr>
        <w:numPr>
          <w:ilvl w:val="0"/>
          <w:numId w:val="10"/>
        </w:numPr>
        <w:spacing w:after="17" w:line="251" w:lineRule="auto"/>
        <w:ind w:hanging="360"/>
      </w:pPr>
      <w:r>
        <w:rPr>
          <w:rFonts w:ascii="Times New Roman" w:eastAsia="Times New Roman" w:hAnsi="Times New Roman" w:cs="Times New Roman"/>
          <w:i/>
          <w:sz w:val="24"/>
        </w:rPr>
        <w:t xml:space="preserve">Paydaş görüşlerinin alınması sürecinde kullanılan veri toplama araçları (Anketler, odak grup toplantıları, çalıştaylar gibi) </w:t>
      </w:r>
      <w:r>
        <w:rPr>
          <w:rFonts w:ascii="Wingdings" w:eastAsia="Wingdings" w:hAnsi="Wingdings" w:cs="Wingdings"/>
          <w:sz w:val="24"/>
        </w:rPr>
        <w:t></w:t>
      </w:r>
      <w:r>
        <w:rPr>
          <w:rFonts w:ascii="Wingdings" w:eastAsia="Wingdings" w:hAnsi="Wingdings" w:cs="Wingdings"/>
          <w:sz w:val="24"/>
        </w:rPr>
        <w:t></w:t>
      </w:r>
      <w:r>
        <w:rPr>
          <w:rFonts w:ascii="Times New Roman" w:eastAsia="Times New Roman" w:hAnsi="Times New Roman" w:cs="Times New Roman"/>
          <w:i/>
          <w:sz w:val="24"/>
        </w:rPr>
        <w:t>Paydaş analizi raporu</w:t>
      </w:r>
    </w:p>
    <w:p w:rsidR="00A07B3E" w:rsidRDefault="00805BD1" w:rsidP="004001F0">
      <w:pPr>
        <w:numPr>
          <w:ilvl w:val="0"/>
          <w:numId w:val="10"/>
        </w:numPr>
        <w:spacing w:after="18" w:line="249" w:lineRule="auto"/>
        <w:ind w:hanging="360"/>
      </w:pPr>
      <w:r>
        <w:rPr>
          <w:rFonts w:ascii="Times New Roman" w:eastAsia="Times New Roman" w:hAnsi="Times New Roman" w:cs="Times New Roman"/>
          <w:i/>
          <w:sz w:val="24"/>
        </w:rPr>
        <w:t>Paydaşların geri bildirimlerini (şikayet, öneri, memnuniyet vb.) almak için oluşturulmuş mekanizmalar (Web sayfası, e-posta, sistematik toplantılar gibi)</w:t>
      </w:r>
    </w:p>
    <w:p w:rsidR="00A07B3E" w:rsidRDefault="00805BD1" w:rsidP="004001F0">
      <w:pPr>
        <w:numPr>
          <w:ilvl w:val="0"/>
          <w:numId w:val="10"/>
        </w:numPr>
        <w:spacing w:after="18" w:line="249" w:lineRule="auto"/>
        <w:ind w:hanging="360"/>
      </w:pPr>
      <w:r>
        <w:rPr>
          <w:rFonts w:ascii="Times New Roman" w:eastAsia="Times New Roman" w:hAnsi="Times New Roman" w:cs="Times New Roman"/>
          <w:i/>
          <w:sz w:val="24"/>
        </w:rPr>
        <w:t>Üst yönetim ve birim düzeyinde kurul ve komisyonlarda (karar alma süreçlerinde) paydaş temsiliyetinin sağlandığını gösteren belgeler</w:t>
      </w:r>
    </w:p>
    <w:p w:rsidR="00A07B3E" w:rsidRDefault="00805BD1" w:rsidP="004001F0">
      <w:pPr>
        <w:numPr>
          <w:ilvl w:val="0"/>
          <w:numId w:val="10"/>
        </w:numPr>
        <w:spacing w:after="18" w:line="249" w:lineRule="auto"/>
        <w:ind w:hanging="360"/>
      </w:pPr>
      <w:r>
        <w:rPr>
          <w:rFonts w:ascii="Times New Roman" w:eastAsia="Times New Roman" w:hAnsi="Times New Roman" w:cs="Times New Roman"/>
          <w:i/>
          <w:sz w:val="24"/>
        </w:rPr>
        <w:t>Planlama, uygulama, izleme ve iyileştirme süreçlerinin paydaş görüşlerini dikkat aldığına ilişkin belgeler, çizelgeler, raporlar.</w:t>
      </w:r>
    </w:p>
    <w:p w:rsidR="00A07B3E" w:rsidRDefault="00805BD1" w:rsidP="004001F0">
      <w:pPr>
        <w:numPr>
          <w:ilvl w:val="0"/>
          <w:numId w:val="10"/>
        </w:numPr>
        <w:spacing w:after="18" w:line="249" w:lineRule="auto"/>
        <w:ind w:hanging="360"/>
      </w:pPr>
      <w:r>
        <w:rPr>
          <w:rFonts w:ascii="Times New Roman" w:eastAsia="Times New Roman" w:hAnsi="Times New Roman" w:cs="Times New Roman"/>
          <w:i/>
          <w:sz w:val="24"/>
        </w:rPr>
        <w:t>Mezun izleme sistemi</w:t>
      </w:r>
    </w:p>
    <w:p w:rsidR="00A07B3E" w:rsidRDefault="00805BD1" w:rsidP="004001F0">
      <w:pPr>
        <w:numPr>
          <w:ilvl w:val="0"/>
          <w:numId w:val="10"/>
        </w:numPr>
        <w:spacing w:after="538"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0" w:line="259" w:lineRule="auto"/>
        <w:ind w:left="-5"/>
      </w:pPr>
      <w:r>
        <w:rPr>
          <w:i w:val="0"/>
        </w:rPr>
        <w:t>A.4. Uluslararasılaşma</w:t>
      </w:r>
    </w:p>
    <w:p w:rsidR="00A07B3E" w:rsidRDefault="00805BD1">
      <w:pPr>
        <w:spacing w:after="264" w:line="249" w:lineRule="auto"/>
        <w:ind w:left="-5" w:right="6" w:hanging="10"/>
        <w:jc w:val="both"/>
      </w:pPr>
      <w:r>
        <w:rPr>
          <w:rFonts w:ascii="Times New Roman" w:eastAsia="Times New Roman" w:hAnsi="Times New Roman" w:cs="Times New Roman"/>
          <w:sz w:val="24"/>
        </w:rPr>
        <w:t>Kurum, uluslararasılaşma stratejisi ve hedefleri doğrultusunda yürüttüğü faaliyetleri periyodik olarak izlemeli ve sürekli iyileştirmelidir.</w:t>
      </w:r>
    </w:p>
    <w:p w:rsidR="00A07B3E" w:rsidRDefault="00805BD1">
      <w:pPr>
        <w:pStyle w:val="Balk6"/>
        <w:spacing w:after="262"/>
        <w:ind w:left="113"/>
      </w:pPr>
      <w:r>
        <w:t>A.4.1. Uluslararasılaşma politikası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9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tanımlı </w:t>
            </w:r>
          </w:p>
          <w:p w:rsidR="00A07B3E" w:rsidRDefault="00805BD1">
            <w:pPr>
              <w:spacing w:after="0"/>
              <w:ind w:right="11"/>
            </w:pPr>
            <w:r>
              <w:rPr>
                <w:rFonts w:ascii="Times New Roman" w:eastAsia="Times New Roman" w:hAnsi="Times New Roman" w:cs="Times New Roman"/>
                <w:sz w:val="20"/>
              </w:rPr>
              <w:t xml:space="preserve">bir uluslararasılaşma politikası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tanımlı uluslararasılaşma politikası bulunmaktadır.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eğitim ve öğretim, araştırma ve geliştirme ve toplumsal katkı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pPr>
            <w:r>
              <w:rPr>
                <w:rFonts w:ascii="Times New Roman" w:eastAsia="Times New Roman" w:hAnsi="Times New Roman" w:cs="Times New Roman"/>
                <w:sz w:val="20"/>
              </w:rPr>
              <w:t xml:space="preserve">uluslararasılaşma politikası doğrultusunda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özgün </w:t>
            </w:r>
          </w:p>
          <w:p w:rsidR="00A07B3E" w:rsidRDefault="00805BD1">
            <w:pPr>
              <w:spacing w:after="0"/>
            </w:pPr>
            <w:r>
              <w:rPr>
                <w:rFonts w:ascii="Times New Roman" w:eastAsia="Times New Roman" w:hAnsi="Times New Roman" w:cs="Times New Roman"/>
                <w:sz w:val="20"/>
              </w:rPr>
              <w:t xml:space="preserve">uluslararasılaşma modeli kurumun tamamında </w:t>
            </w:r>
          </w:p>
        </w:tc>
      </w:tr>
      <w:tr w:rsidR="00A07B3E">
        <w:trPr>
          <w:trHeight w:val="32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Ancak bu politika doğrultusunda gerçekleştirilmiş uygulamalar bulunmamaktadır.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0"/>
            </w:pPr>
            <w:r>
              <w:rPr>
                <w:rFonts w:ascii="Times New Roman" w:eastAsia="Times New Roman" w:hAnsi="Times New Roman" w:cs="Times New Roman"/>
                <w:sz w:val="20"/>
              </w:rPr>
              <w:t>fonksiyonlarının tümünü dikkate alan uluslararasılaşma politikası doğrultusunda bazı uygulamaları bulunmaktadır ve bu uygulamalardan bazı sonuçlar elde edilmiştir. Ancak bu uygulamaların sonuçları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6"/>
            </w:pPr>
            <w:r>
              <w:rPr>
                <w:rFonts w:ascii="Times New Roman" w:eastAsia="Times New Roman" w:hAnsi="Times New Roman" w:cs="Times New Roman"/>
                <w:sz w:val="20"/>
              </w:rPr>
              <w:t xml:space="preserve">yapılan uygulamalar sistematik ve kurumun iç kalite güvencesi sistemi ile uyumlu olarak izlenmekte ve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benimsenmiştir; kurumun </w:t>
            </w:r>
          </w:p>
          <w:p w:rsidR="00A07B3E" w:rsidRDefault="00805BD1">
            <w:pPr>
              <w:spacing w:after="0" w:line="238" w:lineRule="auto"/>
            </w:pPr>
            <w:r>
              <w:rPr>
                <w:rFonts w:ascii="Times New Roman" w:eastAsia="Times New Roman" w:hAnsi="Times New Roman" w:cs="Times New Roman"/>
                <w:sz w:val="20"/>
              </w:rPr>
              <w:t xml:space="preserve">uluslararasılaşma modeli kapsamında </w:t>
            </w:r>
          </w:p>
          <w:p w:rsidR="00A07B3E" w:rsidRDefault="00805BD1">
            <w:pPr>
              <w:spacing w:after="0"/>
            </w:pPr>
            <w:r>
              <w:rPr>
                <w:rFonts w:ascii="Times New Roman" w:eastAsia="Times New Roman" w:hAnsi="Times New Roman" w:cs="Times New Roman"/>
                <w:sz w:val="20"/>
              </w:rPr>
              <w:t>yenilikçi uygulamalar bulunmakta, uygulamaların bir kısmı diğer kurumlar tarafından örnek alınmaktadır.</w:t>
            </w:r>
          </w:p>
        </w:tc>
      </w:tr>
    </w:tbl>
    <w:p w:rsidR="00A07B3E" w:rsidRDefault="00805BD1">
      <w:pPr>
        <w:pStyle w:val="Balk6"/>
        <w:ind w:left="113"/>
      </w:pPr>
      <w:r>
        <w:t>Kanıtlar</w:t>
      </w:r>
    </w:p>
    <w:p w:rsidR="00A07B3E" w:rsidRDefault="00805BD1" w:rsidP="004001F0">
      <w:pPr>
        <w:numPr>
          <w:ilvl w:val="0"/>
          <w:numId w:val="11"/>
        </w:numPr>
        <w:spacing w:after="18" w:line="249" w:lineRule="auto"/>
        <w:ind w:hanging="360"/>
        <w:jc w:val="both"/>
      </w:pPr>
      <w:r>
        <w:rPr>
          <w:rFonts w:ascii="Times New Roman" w:eastAsia="Times New Roman" w:hAnsi="Times New Roman" w:cs="Times New Roman"/>
          <w:i/>
          <w:sz w:val="24"/>
        </w:rPr>
        <w:t>Uluslararasılaşma politika belgesi</w:t>
      </w:r>
    </w:p>
    <w:p w:rsidR="00A07B3E" w:rsidRDefault="00805BD1" w:rsidP="004001F0">
      <w:pPr>
        <w:numPr>
          <w:ilvl w:val="0"/>
          <w:numId w:val="11"/>
        </w:numPr>
        <w:spacing w:after="17" w:line="251" w:lineRule="auto"/>
        <w:ind w:hanging="360"/>
        <w:jc w:val="both"/>
      </w:pPr>
      <w:r>
        <w:rPr>
          <w:rFonts w:ascii="Times New Roman" w:eastAsia="Times New Roman" w:hAnsi="Times New Roman" w:cs="Times New Roman"/>
          <w:i/>
          <w:sz w:val="24"/>
        </w:rPr>
        <w:t>Uluslararası protokol ve iş birliği uygulamaları</w:t>
      </w:r>
    </w:p>
    <w:p w:rsidR="00A07B3E" w:rsidRDefault="00805BD1" w:rsidP="004001F0">
      <w:pPr>
        <w:numPr>
          <w:ilvl w:val="0"/>
          <w:numId w:val="11"/>
        </w:numPr>
        <w:spacing w:after="17" w:line="251" w:lineRule="auto"/>
        <w:ind w:hanging="360"/>
        <w:jc w:val="both"/>
      </w:pPr>
      <w:r>
        <w:rPr>
          <w:rFonts w:ascii="Times New Roman" w:eastAsia="Times New Roman" w:hAnsi="Times New Roman" w:cs="Times New Roman"/>
          <w:i/>
          <w:sz w:val="24"/>
        </w:rPr>
        <w:t>Uluslararasılaşma politikalarına ilişkin göstergelerin izlenmesi ve değerlendirilmesine ilişkin belgeler</w:t>
      </w:r>
    </w:p>
    <w:p w:rsidR="00A07B3E" w:rsidRDefault="00805BD1" w:rsidP="004001F0">
      <w:pPr>
        <w:numPr>
          <w:ilvl w:val="0"/>
          <w:numId w:val="11"/>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11"/>
        </w:numPr>
        <w:spacing w:after="538"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A.4.2. Uluslararasılaşma süreçlerinin yönetimi ve organizasyonel yapısı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5</w:t>
            </w:r>
          </w:p>
        </w:tc>
      </w:tr>
      <w:tr w:rsidR="00A07B3E">
        <w:trPr>
          <w:trHeight w:val="621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pPr>
            <w:r>
              <w:rPr>
                <w:rFonts w:ascii="Times New Roman" w:eastAsia="Times New Roman" w:hAnsi="Times New Roman" w:cs="Times New Roman"/>
                <w:sz w:val="20"/>
              </w:rPr>
              <w:t>uluslararasılaşma süreçlerinin yönetimi ve organizasyonel yapısına ilişkin planlamalar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ind w:right="22"/>
            </w:pPr>
            <w:r>
              <w:rPr>
                <w:rFonts w:ascii="Times New Roman" w:eastAsia="Times New Roman" w:hAnsi="Times New Roman" w:cs="Times New Roman"/>
                <w:sz w:val="20"/>
              </w:rPr>
              <w:t>uluslararasılaşma süreçlerinin yönetim ve organizasyonel yapısına ilişkin planlamalar bulunmaktadır.  Ancak bu planlar doğrultusunda yapılmış uygulamalar bulunmamaktadır.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w:t>
            </w:r>
          </w:p>
          <w:p w:rsidR="00A07B3E" w:rsidRDefault="00805BD1">
            <w:pPr>
              <w:spacing w:after="0"/>
              <w:ind w:right="34"/>
            </w:pPr>
            <w:r>
              <w:rPr>
                <w:rFonts w:ascii="Times New Roman" w:eastAsia="Times New Roman" w:hAnsi="Times New Roman" w:cs="Times New Roman"/>
                <w:sz w:val="20"/>
              </w:rPr>
              <w:t>uluslararasılaşma süreçlerinin yönetimi ve organizasyonel yapısı kurumsal tercihler yönünde uygulamaya konularak bazı sonuçlar elde edilmiştir. Ancak bu sonuçlar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 </w:t>
            </w:r>
          </w:p>
          <w:p w:rsidR="00A07B3E" w:rsidRDefault="00805BD1">
            <w:pPr>
              <w:spacing w:after="0"/>
              <w:ind w:left="59" w:right="43"/>
            </w:pPr>
            <w:r>
              <w:rPr>
                <w:rFonts w:ascii="Times New Roman" w:eastAsia="Times New Roman" w:hAnsi="Times New Roman" w:cs="Times New Roman"/>
                <w:sz w:val="20"/>
              </w:rPr>
              <w:t xml:space="preserve">uluslararasılaşma süreçlerinin yönetimi ile ilişkili sonuçlar ve paydaş görüşleri sistematik olarak izlenmekte ve paydaşlarla birlikte değerlendirilerek önlemler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 tüm </w:t>
            </w:r>
          </w:p>
          <w:p w:rsidR="00A07B3E" w:rsidRDefault="00805BD1">
            <w:pPr>
              <w:spacing w:after="0"/>
              <w:ind w:left="59" w:right="21"/>
            </w:pPr>
            <w:r>
              <w:rPr>
                <w:rFonts w:ascii="Times New Roman" w:eastAsia="Times New Roman" w:hAnsi="Times New Roman" w:cs="Times New Roman"/>
                <w:sz w:val="20"/>
              </w:rPr>
              <w:t xml:space="preserve">birimleri/alanları kapsayan uluslararasılaşma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tc>
      </w:tr>
    </w:tbl>
    <w:p w:rsidR="00A07B3E" w:rsidRDefault="00805BD1">
      <w:pPr>
        <w:pStyle w:val="Balk6"/>
        <w:ind w:left="113"/>
      </w:pPr>
      <w:r>
        <w:lastRenderedPageBreak/>
        <w:t>Kanıtlar</w:t>
      </w:r>
    </w:p>
    <w:p w:rsidR="00A07B3E" w:rsidRDefault="00805BD1" w:rsidP="004001F0">
      <w:pPr>
        <w:numPr>
          <w:ilvl w:val="0"/>
          <w:numId w:val="12"/>
        </w:numPr>
        <w:spacing w:after="18" w:line="249" w:lineRule="auto"/>
        <w:ind w:hanging="360"/>
      </w:pPr>
      <w:r>
        <w:rPr>
          <w:rFonts w:ascii="Times New Roman" w:eastAsia="Times New Roman" w:hAnsi="Times New Roman" w:cs="Times New Roman"/>
          <w:i/>
          <w:sz w:val="24"/>
        </w:rPr>
        <w:t>Uluslararasılaşma süreçlerinin yönetimi ve organizasyonel yapısı</w:t>
      </w:r>
    </w:p>
    <w:p w:rsidR="00A07B3E" w:rsidRDefault="00805BD1" w:rsidP="004001F0">
      <w:pPr>
        <w:numPr>
          <w:ilvl w:val="0"/>
          <w:numId w:val="12"/>
        </w:numPr>
        <w:spacing w:after="18" w:line="249" w:lineRule="auto"/>
        <w:ind w:hanging="360"/>
      </w:pPr>
      <w:r>
        <w:rPr>
          <w:rFonts w:ascii="Times New Roman" w:eastAsia="Times New Roman" w:hAnsi="Times New Roman" w:cs="Times New Roman"/>
          <w:i/>
          <w:sz w:val="24"/>
        </w:rPr>
        <w:t>Uluslararasılaşma faaliyetlerini yürüten birimler</w:t>
      </w:r>
    </w:p>
    <w:p w:rsidR="00A07B3E" w:rsidRDefault="00805BD1" w:rsidP="004001F0">
      <w:pPr>
        <w:numPr>
          <w:ilvl w:val="0"/>
          <w:numId w:val="12"/>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12"/>
        </w:numPr>
        <w:spacing w:after="538"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2"/>
        <w:ind w:left="113"/>
      </w:pPr>
      <w:r>
        <w:t>A.4.3. Uluslararasılaşma kaynakları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9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3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pPr>
            <w:r>
              <w:rPr>
                <w:rFonts w:ascii="Times New Roman" w:eastAsia="Times New Roman" w:hAnsi="Times New Roman" w:cs="Times New Roman"/>
                <w:sz w:val="20"/>
              </w:rPr>
              <w:t>uluslararasılaşma faaliyetlerini sürdürebilmesi için uygun nitelik ve nicelikte fiziki, teknik ve mali kaynakları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line="238" w:lineRule="auto"/>
            </w:pPr>
            <w:r>
              <w:rPr>
                <w:rFonts w:ascii="Times New Roman" w:eastAsia="Times New Roman" w:hAnsi="Times New Roman" w:cs="Times New Roman"/>
                <w:sz w:val="20"/>
              </w:rPr>
              <w:t xml:space="preserve">uluslararasılaşma faaliyetlerini sürdürebilmek için uygun nitelik ve nicelikte fiziki, teknik ve mali kaynakların oluşturulmasına yönelik planlar bulunmaktadır. Ancak bu planlar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pPr>
            <w:r>
              <w:rPr>
                <w:rFonts w:ascii="Times New Roman" w:eastAsia="Times New Roman" w:hAnsi="Times New Roman" w:cs="Times New Roman"/>
                <w:sz w:val="20"/>
              </w:rPr>
              <w:t>uluslararaslaşma faaliyetlerini sürdürebilmek için uygun nitelik ve nicelikte fiziki, teknik ve mali kaynaklar birimler arası denge gözetilerek sağlanmaktadır. Ancak bu kaynakların kullanımına yönelik sonuçlar izlenmemektedir.</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9"/>
            </w:pPr>
            <w:r>
              <w:rPr>
                <w:rFonts w:ascii="Times New Roman" w:eastAsia="Times New Roman" w:hAnsi="Times New Roman" w:cs="Times New Roman"/>
                <w:sz w:val="20"/>
              </w:rPr>
              <w:t xml:space="preserve">Kurumda fiziki, teknik ve mali kaynaklar, uluslararasılaşma faaliyetlerini destekleyecek ve tüm birimleri kapsayacak şekilde yönetilmektedir. Tüm bu </w:t>
            </w:r>
          </w:p>
          <w:p w:rsidR="00A07B3E" w:rsidRDefault="00805BD1">
            <w:pPr>
              <w:spacing w:after="0" w:line="238" w:lineRule="auto"/>
            </w:pPr>
            <w:r>
              <w:rPr>
                <w:rFonts w:ascii="Times New Roman" w:eastAsia="Times New Roman" w:hAnsi="Times New Roman" w:cs="Times New Roman"/>
                <w:sz w:val="20"/>
              </w:rPr>
              <w:t xml:space="preserve">uygulamalardan elde edilen bulgular, sistematik olarak izlenmekte ve izlem sonuçları paydaşlarla </w:t>
            </w:r>
          </w:p>
          <w:p w:rsidR="00A07B3E" w:rsidRDefault="00805BD1">
            <w:pPr>
              <w:spacing w:after="0"/>
            </w:pPr>
            <w:r>
              <w:rPr>
                <w:rFonts w:ascii="Times New Roman" w:eastAsia="Times New Roman" w:hAnsi="Times New Roman" w:cs="Times New Roman"/>
                <w:sz w:val="20"/>
              </w:rPr>
              <w:t>birlikte değerlendirilerek önlemler alınmakta ve ihtiyaçlar/talepler doğrultusunda kaynaklar çeşitlendirilmektedir.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line="238" w:lineRule="auto"/>
              <w:ind w:right="41"/>
            </w:pPr>
            <w:r>
              <w:rPr>
                <w:rFonts w:ascii="Times New Roman" w:eastAsia="Times New Roman" w:hAnsi="Times New Roman" w:cs="Times New Roman"/>
                <w:sz w:val="20"/>
              </w:rPr>
              <w:t xml:space="preserve">birimlerindeki uygun nicelik ve nitelikte fiziki, teknik ve mali kaynaklar, kurumsal amaçlar (uluslararasılaşma politikası ve </w:t>
            </w:r>
          </w:p>
          <w:p w:rsidR="00A07B3E" w:rsidRDefault="00805BD1">
            <w:pPr>
              <w:spacing w:after="0"/>
            </w:pPr>
            <w:r>
              <w:rPr>
                <w:rFonts w:ascii="Times New Roman" w:eastAsia="Times New Roman" w:hAnsi="Times New Roman" w:cs="Times New Roman"/>
                <w:sz w:val="20"/>
              </w:rPr>
              <w:t xml:space="preserve">stratejisi) </w:t>
            </w:r>
          </w:p>
          <w:p w:rsidR="00A07B3E" w:rsidRDefault="00805BD1">
            <w:pPr>
              <w:spacing w:after="0"/>
            </w:pPr>
            <w:r>
              <w:rPr>
                <w:rFonts w:ascii="Times New Roman" w:eastAsia="Times New Roman" w:hAnsi="Times New Roman" w:cs="Times New Roman"/>
                <w:sz w:val="20"/>
              </w:rPr>
              <w:t>doğrultusunda ve sürdürülebilir şekilde yönetilmektedir; kurumun bu kapsamda kendine özgü ve yenilikçi birçok uygulaması bulunmakta ve bu uygulamaların bir kısmı diğer kurumlar tarafından örnek alınmaktadır.</w:t>
            </w:r>
          </w:p>
        </w:tc>
      </w:tr>
    </w:tbl>
    <w:p w:rsidR="00A07B3E" w:rsidRDefault="00805BD1">
      <w:pPr>
        <w:pStyle w:val="Balk6"/>
        <w:ind w:left="113"/>
      </w:pPr>
      <w:r>
        <w:t>Kanıtlar</w:t>
      </w:r>
    </w:p>
    <w:p w:rsidR="00A07B3E" w:rsidRDefault="00805BD1" w:rsidP="004001F0">
      <w:pPr>
        <w:numPr>
          <w:ilvl w:val="0"/>
          <w:numId w:val="13"/>
        </w:numPr>
        <w:spacing w:after="17" w:line="251" w:lineRule="auto"/>
        <w:ind w:hanging="360"/>
        <w:jc w:val="both"/>
      </w:pPr>
      <w:r>
        <w:rPr>
          <w:rFonts w:ascii="Times New Roman" w:eastAsia="Times New Roman" w:hAnsi="Times New Roman" w:cs="Times New Roman"/>
          <w:i/>
          <w:sz w:val="24"/>
        </w:rPr>
        <w:t xml:space="preserve">Uluslararası çalışmalar için ayrılan kaynaklarının yönetimine ilişkin belgeler (Erasmus vb. </w:t>
      </w:r>
    </w:p>
    <w:p w:rsidR="00A07B3E" w:rsidRDefault="00805BD1">
      <w:pPr>
        <w:spacing w:after="18" w:line="249" w:lineRule="auto"/>
        <w:ind w:left="848" w:hanging="10"/>
      </w:pPr>
      <w:r>
        <w:rPr>
          <w:rFonts w:ascii="Times New Roman" w:eastAsia="Times New Roman" w:hAnsi="Times New Roman" w:cs="Times New Roman"/>
          <w:i/>
          <w:sz w:val="24"/>
        </w:rPr>
        <w:t>bütçelerin kulanım oranı, AB proje bütçelerinin yönetimi ve ikili protokoller kapsamında gerçekleşen kaynakların yönetimine ilişkin belgeler gibi)</w:t>
      </w:r>
    </w:p>
    <w:p w:rsidR="00A07B3E" w:rsidRDefault="00805BD1" w:rsidP="004001F0">
      <w:pPr>
        <w:numPr>
          <w:ilvl w:val="0"/>
          <w:numId w:val="13"/>
        </w:numPr>
        <w:spacing w:after="538"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2"/>
        <w:ind w:left="113"/>
      </w:pPr>
      <w:r>
        <w:t>A.4.4. Uluslararasılaşma perfomansının izlenmesi ve iyileştirilmesi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139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w:t>
            </w:r>
          </w:p>
          <w:p w:rsidR="00A07B3E" w:rsidRDefault="00805BD1">
            <w:pPr>
              <w:spacing w:after="0"/>
            </w:pPr>
            <w:r>
              <w:rPr>
                <w:rFonts w:ascii="Times New Roman" w:eastAsia="Times New Roman" w:hAnsi="Times New Roman" w:cs="Times New Roman"/>
                <w:sz w:val="20"/>
              </w:rPr>
              <w:t xml:space="preserve">uluslararasılaşma performansının izlenmesine ve </w:t>
            </w:r>
            <w:r>
              <w:rPr>
                <w:rFonts w:ascii="Times New Roman" w:eastAsia="Times New Roman" w:hAnsi="Times New Roman" w:cs="Times New Roman"/>
                <w:sz w:val="20"/>
              </w:rPr>
              <w:lastRenderedPageBreak/>
              <w:t xml:space="preserve">değerlendirmesine yönelik planlamalar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 xml:space="preserve">Kurumda </w:t>
            </w:r>
          </w:p>
          <w:p w:rsidR="00A07B3E" w:rsidRDefault="00805BD1">
            <w:pPr>
              <w:spacing w:after="0"/>
            </w:pPr>
            <w:r>
              <w:rPr>
                <w:rFonts w:ascii="Times New Roman" w:eastAsia="Times New Roman" w:hAnsi="Times New Roman" w:cs="Times New Roman"/>
                <w:sz w:val="20"/>
              </w:rPr>
              <w:t xml:space="preserve">uluslararasılaşma performansının izlenmesine ve </w:t>
            </w:r>
            <w:r>
              <w:rPr>
                <w:rFonts w:ascii="Times New Roman" w:eastAsia="Times New Roman" w:hAnsi="Times New Roman" w:cs="Times New Roman"/>
                <w:sz w:val="20"/>
              </w:rPr>
              <w:lastRenderedPageBreak/>
              <w:t xml:space="preserve">değerlendirmesine yönelik planlamalar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 xml:space="preserve">Kurumda </w:t>
            </w:r>
          </w:p>
          <w:p w:rsidR="00A07B3E" w:rsidRDefault="00805BD1">
            <w:pPr>
              <w:spacing w:after="0"/>
            </w:pPr>
            <w:r>
              <w:rPr>
                <w:rFonts w:ascii="Times New Roman" w:eastAsia="Times New Roman" w:hAnsi="Times New Roman" w:cs="Times New Roman"/>
                <w:sz w:val="20"/>
              </w:rPr>
              <w:t xml:space="preserve">uluslararasılaşma performansının izlenmesine ve </w:t>
            </w:r>
            <w:r>
              <w:rPr>
                <w:rFonts w:ascii="Times New Roman" w:eastAsia="Times New Roman" w:hAnsi="Times New Roman" w:cs="Times New Roman"/>
                <w:sz w:val="20"/>
              </w:rPr>
              <w:lastRenderedPageBreak/>
              <w:t xml:space="preserve">değerlendirmesine yönelik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 xml:space="preserve">Kurumda </w:t>
            </w:r>
          </w:p>
          <w:p w:rsidR="00A07B3E" w:rsidRDefault="00805BD1">
            <w:pPr>
              <w:spacing w:after="0"/>
            </w:pPr>
            <w:r>
              <w:rPr>
                <w:rFonts w:ascii="Times New Roman" w:eastAsia="Times New Roman" w:hAnsi="Times New Roman" w:cs="Times New Roman"/>
                <w:sz w:val="20"/>
              </w:rPr>
              <w:t xml:space="preserve">uluslararasılaşma hedefleri doğrultusunda </w:t>
            </w:r>
            <w:r>
              <w:rPr>
                <w:rFonts w:ascii="Times New Roman" w:eastAsia="Times New Roman" w:hAnsi="Times New Roman" w:cs="Times New Roman"/>
                <w:sz w:val="20"/>
              </w:rPr>
              <w:lastRenderedPageBreak/>
              <w:t xml:space="preserve">çalışma yapan birimlerin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lastRenderedPageBreak/>
              <w:t xml:space="preserve">Kurumda, kurumsal amaçlar </w:t>
            </w:r>
          </w:p>
          <w:p w:rsidR="00A07B3E" w:rsidRDefault="00805BD1">
            <w:pPr>
              <w:spacing w:after="0"/>
            </w:pPr>
            <w:r>
              <w:rPr>
                <w:rFonts w:ascii="Times New Roman" w:eastAsia="Times New Roman" w:hAnsi="Times New Roman" w:cs="Times New Roman"/>
                <w:sz w:val="20"/>
              </w:rPr>
              <w:t xml:space="preserve">(uluslararasılaşma politikası, hedefleri, stratejisi) ve uluslararasılaşma </w:t>
            </w:r>
          </w:p>
        </w:tc>
      </w:tr>
      <w:tr w:rsidR="00A07B3E">
        <w:trPr>
          <w:trHeight w:val="576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ve tanımlı süreçler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56"/>
            </w:pPr>
            <w:r>
              <w:rPr>
                <w:rFonts w:ascii="Times New Roman" w:eastAsia="Times New Roman" w:hAnsi="Times New Roman" w:cs="Times New Roman"/>
                <w:sz w:val="20"/>
              </w:rPr>
              <w:t xml:space="preserve">ve tanımlı süreçler bulunmaktadır. Ancak bu planlar ve süreçler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uygulamalar tüm alanları ve birimleri kapsar şekilde yürütülmektedir. Ancak bu uygulamaların sonuçları izlenmemektedir veya karar alma süreçlerinde kullanılmamaktadır.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5"/>
            </w:pPr>
            <w:r>
              <w:rPr>
                <w:rFonts w:ascii="Times New Roman" w:eastAsia="Times New Roman" w:hAnsi="Times New Roman" w:cs="Times New Roman"/>
                <w:sz w:val="20"/>
              </w:rPr>
              <w:t xml:space="preserve">uluslararasılaşma performansı izlenerek değerlendirilmekte ve karar alma süreçlerinde kullanılmaktadır. Buna ilişkin uygulamalar düzenli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5"/>
            </w:pPr>
            <w:r>
              <w:rPr>
                <w:rFonts w:ascii="Times New Roman" w:eastAsia="Times New Roman" w:hAnsi="Times New Roman" w:cs="Times New Roman"/>
                <w:sz w:val="20"/>
              </w:rPr>
              <w:t xml:space="preserve">hedefleri doğrultusunda çalışma yapan birimlerin uluslararasılaşma performansının izlenmesi ve değerlendirilmesine ilişkin sürdürülebilir ve olgunlaşmış uygulamalar kurumun tamamında benimsenmiş ve güvence altına alınmıştır. </w:t>
            </w:r>
          </w:p>
          <w:p w:rsidR="00A07B3E" w:rsidRDefault="00805BD1">
            <w:pPr>
              <w:spacing w:after="0"/>
            </w:pPr>
            <w:r>
              <w:rPr>
                <w:rFonts w:ascii="Times New Roman" w:eastAsia="Times New Roman" w:hAnsi="Times New Roman" w:cs="Times New Roman"/>
                <w:sz w:val="20"/>
              </w:rPr>
              <w:t>Kurumun kendine özgü ve yenilikçi birçok uygulaması bulunmakta ve bu uygulamaların bir kısmı diğer kurumlar tarafından örnek alınmaktadır.</w:t>
            </w:r>
          </w:p>
        </w:tc>
      </w:tr>
    </w:tbl>
    <w:p w:rsidR="00A07B3E" w:rsidRDefault="00805BD1">
      <w:pPr>
        <w:pStyle w:val="Balk6"/>
        <w:ind w:left="113"/>
      </w:pPr>
      <w:r>
        <w:t>Kanıtlar</w:t>
      </w:r>
    </w:p>
    <w:p w:rsidR="00A07B3E" w:rsidRDefault="00805BD1" w:rsidP="004001F0">
      <w:pPr>
        <w:numPr>
          <w:ilvl w:val="0"/>
          <w:numId w:val="14"/>
        </w:numPr>
        <w:spacing w:after="17" w:line="251" w:lineRule="auto"/>
        <w:ind w:hanging="360"/>
        <w:jc w:val="both"/>
      </w:pPr>
      <w:r>
        <w:rPr>
          <w:rFonts w:ascii="Times New Roman" w:eastAsia="Times New Roman" w:hAnsi="Times New Roman" w:cs="Times New Roman"/>
          <w:i/>
          <w:sz w:val="24"/>
        </w:rPr>
        <w:t>Kurumun uluslararasılaşma performansını izlemek üzere kullandığı göstergeler</w:t>
      </w:r>
    </w:p>
    <w:p w:rsidR="00A07B3E" w:rsidRDefault="00805BD1" w:rsidP="004001F0">
      <w:pPr>
        <w:numPr>
          <w:ilvl w:val="0"/>
          <w:numId w:val="14"/>
        </w:numPr>
        <w:spacing w:after="11"/>
        <w:ind w:hanging="360"/>
        <w:jc w:val="both"/>
      </w:pPr>
      <w:r>
        <w:rPr>
          <w:rFonts w:ascii="Times New Roman" w:eastAsia="Times New Roman" w:hAnsi="Times New Roman" w:cs="Times New Roman"/>
          <w:i/>
          <w:sz w:val="24"/>
        </w:rPr>
        <w:t>Uluslararasılaşma hedeflerine ulaşılıp ulaşılmadığını izlemek üzere oluşturulan mekanizmalar</w:t>
      </w:r>
    </w:p>
    <w:p w:rsidR="00A07B3E" w:rsidRDefault="00805BD1" w:rsidP="004001F0">
      <w:pPr>
        <w:numPr>
          <w:ilvl w:val="0"/>
          <w:numId w:val="14"/>
        </w:numPr>
        <w:spacing w:after="17" w:line="251" w:lineRule="auto"/>
        <w:ind w:hanging="360"/>
        <w:jc w:val="both"/>
      </w:pPr>
      <w:r>
        <w:rPr>
          <w:rFonts w:ascii="Times New Roman" w:eastAsia="Times New Roman" w:hAnsi="Times New Roman" w:cs="Times New Roman"/>
          <w:i/>
          <w:sz w:val="24"/>
        </w:rPr>
        <w:t xml:space="preserve">Uluslararasılaşma süreçlerine ilişkin yıllık öz değerlendirme raporları ve iyileştirme çalışmaları </w:t>
      </w:r>
      <w:r>
        <w:rPr>
          <w:rFonts w:ascii="Wingdings" w:eastAsia="Wingdings" w:hAnsi="Wingdings" w:cs="Wingdings"/>
          <w:sz w:val="24"/>
        </w:rPr>
        <w:t></w:t>
      </w:r>
      <w:r>
        <w:rPr>
          <w:rFonts w:ascii="Wingdings" w:eastAsia="Wingdings" w:hAnsi="Wingdings" w:cs="Wingdings"/>
          <w:sz w:val="24"/>
        </w:rPr>
        <w:t></w:t>
      </w:r>
      <w:r>
        <w:rPr>
          <w:rFonts w:ascii="Times New Roman" w:eastAsia="Times New Roman" w:hAnsi="Times New Roman" w:cs="Times New Roman"/>
          <w:i/>
          <w:sz w:val="24"/>
        </w:rPr>
        <w:t>Paydaş katılımına ilişkin kanıtlar</w:t>
      </w:r>
    </w:p>
    <w:p w:rsidR="00A07B3E" w:rsidRDefault="00805BD1" w:rsidP="004001F0">
      <w:pPr>
        <w:numPr>
          <w:ilvl w:val="0"/>
          <w:numId w:val="14"/>
        </w:numPr>
        <w:spacing w:after="1008"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spacing w:after="12" w:line="260" w:lineRule="auto"/>
        <w:ind w:left="-5" w:hanging="10"/>
      </w:pPr>
      <w:r>
        <w:rPr>
          <w:rFonts w:ascii="Times New Roman" w:eastAsia="Times New Roman" w:hAnsi="Times New Roman" w:cs="Times New Roman"/>
          <w:b/>
          <w:color w:val="2E74B5"/>
          <w:sz w:val="32"/>
        </w:rPr>
        <w:t xml:space="preserve">B. EĞİTİM VE ÖĞRETİM </w:t>
      </w:r>
    </w:p>
    <w:p w:rsidR="00A07B3E" w:rsidRDefault="00805BD1">
      <w:pPr>
        <w:spacing w:after="781" w:line="249" w:lineRule="auto"/>
        <w:ind w:left="-5" w:right="6" w:hanging="10"/>
        <w:jc w:val="both"/>
      </w:pPr>
      <w:r>
        <w:rPr>
          <w:rFonts w:ascii="Times New Roman" w:eastAsia="Times New Roman" w:hAnsi="Times New Roman" w:cs="Times New Roman"/>
          <w:sz w:val="24"/>
        </w:rPr>
        <w:t xml:space="preserve">Kurumun eğitim-öğretim sürecinin değerlendirmesinin yapılması beklenmektedir. Eğitim ve öğretim, kurumun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p>
    <w:p w:rsidR="00A07B3E" w:rsidRDefault="00805BD1">
      <w:pPr>
        <w:pStyle w:val="Balk4"/>
        <w:spacing w:after="0" w:line="259" w:lineRule="auto"/>
        <w:ind w:left="-5"/>
        <w:jc w:val="left"/>
      </w:pPr>
      <w:r>
        <w:lastRenderedPageBreak/>
        <w:t>B.1. Programların Tasarımı ve Onayı</w:t>
      </w:r>
    </w:p>
    <w:p w:rsidR="00A07B3E" w:rsidRDefault="00805BD1">
      <w:pPr>
        <w:spacing w:after="264" w:line="249" w:lineRule="auto"/>
        <w:ind w:left="-5" w:hanging="10"/>
        <w:jc w:val="both"/>
      </w:pPr>
      <w:r>
        <w:rPr>
          <w:rFonts w:ascii="Times New Roman" w:eastAsia="Times New Roman" w:hAnsi="Times New Roman" w:cs="Times New Roman"/>
          <w:sz w:val="24"/>
        </w:rPr>
        <w:t>Kurum, yürüttüğü programların tasarımını, öğretim programlarının amaçlarına ve öğrenme çıktılarına uygun olarak yapmalıdır. Programların yeterlilikleri, Türkiye Yükseköğretim Yeterlilikleri Çerçevesi’ni esas alacak şekilde tanımlanmalıdır. Ayrıca kurum, program tasarım ve onayı için tanımlı süreçlere sahip olmalıdır.</w:t>
      </w:r>
    </w:p>
    <w:p w:rsidR="00A07B3E" w:rsidRDefault="00805BD1">
      <w:pPr>
        <w:pStyle w:val="Balk5"/>
        <w:spacing w:after="262"/>
        <w:ind w:left="113"/>
      </w:pPr>
      <w:r>
        <w:t>B.1.1. Programların tasarımı ve onayı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28" w:type="dxa"/>
        <w:tblInd w:w="399" w:type="dxa"/>
        <w:tblCellMar>
          <w:top w:w="47" w:type="dxa"/>
          <w:left w:w="49" w:type="dxa"/>
          <w:bottom w:w="0" w:type="dxa"/>
          <w:right w:w="122" w:type="dxa"/>
        </w:tblCellMar>
        <w:tblLook w:val="04A0" w:firstRow="1" w:lastRow="0" w:firstColumn="1" w:lastColumn="0" w:noHBand="0" w:noVBand="1"/>
      </w:tblPr>
      <w:tblGrid>
        <w:gridCol w:w="1836"/>
        <w:gridCol w:w="1879"/>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1</w:t>
            </w:r>
          </w:p>
        </w:tc>
        <w:tc>
          <w:tcPr>
            <w:tcW w:w="1879"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5</w:t>
            </w:r>
          </w:p>
        </w:tc>
      </w:tr>
      <w:tr w:rsidR="00A07B3E">
        <w:trPr>
          <w:trHeight w:val="461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programların tasarımı ve onayına ilişkin tanımlı ve sistematik süreçler bulunmamaktadır.</w:t>
            </w:r>
          </w:p>
        </w:tc>
        <w:tc>
          <w:tcPr>
            <w:tcW w:w="1879"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Kurumda programların tasarımı ve onayına ilişkin tanımlı ve sistematik süreçler bulunmaktadır. Ancak bu süreçler tüm alanları/programları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163"/>
              <w:jc w:val="both"/>
            </w:pPr>
            <w:r>
              <w:rPr>
                <w:rFonts w:ascii="Times New Roman" w:eastAsia="Times New Roman" w:hAnsi="Times New Roman" w:cs="Times New Roman"/>
                <w:sz w:val="20"/>
              </w:rPr>
              <w:t>Kurumda tüm programların tasarımı ve onayına ilişkin tanımlı süreçler doğrultusunda uygulamalar gerçekleştirilmiş ve bu uygulamalardan bazı sonuçlar elde edilmiştir.  Ancak bu uygulamaların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42"/>
            </w:pPr>
            <w:r>
              <w:rPr>
                <w:rFonts w:ascii="Times New Roman" w:eastAsia="Times New Roman" w:hAnsi="Times New Roman" w:cs="Times New Roman"/>
                <w:sz w:val="20"/>
              </w:rPr>
              <w:t xml:space="preserve">Paydaşların katılımıyla programların tasarımı ve onayına ilişkin uygulamalar sistematik olarak izlenmekte ve paydaşlarla birlikte değerlendirilerek önlemler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9"/>
            </w:pPr>
            <w:r>
              <w:rPr>
                <w:rFonts w:ascii="Times New Roman" w:eastAsia="Times New Roman" w:hAnsi="Times New Roman" w:cs="Times New Roman"/>
                <w:sz w:val="20"/>
              </w:rPr>
              <w:t xml:space="preserve">Paydaşların katılımıyla programların tasarımı ve onayına ilişkin sürdürülebilir ve olgunlaşmış uygulamalar kurumun tamamında benimsenmiştir; bu kapsamda kurumun kendine özgü ve yenilikçi birçok uygulaması bulunmaktadır ve bu uygulamaların bir kısmı diğer kurumlar tarafından örnek alınmaktadır. </w:t>
            </w:r>
          </w:p>
        </w:tc>
      </w:tr>
    </w:tbl>
    <w:p w:rsidR="00A07B3E" w:rsidRDefault="00805BD1">
      <w:pPr>
        <w:pStyle w:val="Balk5"/>
        <w:ind w:left="113"/>
      </w:pPr>
      <w:r>
        <w:t>Kanıtlar</w:t>
      </w:r>
    </w:p>
    <w:p w:rsidR="00A07B3E" w:rsidRDefault="00805BD1" w:rsidP="004001F0">
      <w:pPr>
        <w:numPr>
          <w:ilvl w:val="0"/>
          <w:numId w:val="15"/>
        </w:numPr>
        <w:spacing w:after="17" w:line="251" w:lineRule="auto"/>
        <w:ind w:hanging="360"/>
        <w:jc w:val="both"/>
      </w:pPr>
      <w:r>
        <w:rPr>
          <w:rFonts w:ascii="Times New Roman" w:eastAsia="Times New Roman" w:hAnsi="Times New Roman" w:cs="Times New Roman"/>
          <w:i/>
          <w:sz w:val="24"/>
        </w:rPr>
        <w:t>Program tasarımı ve onayı için kullanılan tanımlı süreçler</w:t>
      </w:r>
    </w:p>
    <w:p w:rsidR="00A07B3E" w:rsidRDefault="00805BD1" w:rsidP="004001F0">
      <w:pPr>
        <w:numPr>
          <w:ilvl w:val="0"/>
          <w:numId w:val="15"/>
        </w:numPr>
        <w:spacing w:after="17" w:line="251" w:lineRule="auto"/>
        <w:ind w:hanging="360"/>
        <w:jc w:val="both"/>
      </w:pPr>
      <w:r>
        <w:rPr>
          <w:rFonts w:ascii="Times New Roman" w:eastAsia="Times New Roman" w:hAnsi="Times New Roman" w:cs="Times New Roman"/>
          <w:i/>
          <w:sz w:val="24"/>
        </w:rPr>
        <w:t>Kurumun eğitim politikası ve stratejik amaçları ile bunların uygulandığına dair kanıtlar</w:t>
      </w:r>
    </w:p>
    <w:p w:rsidR="00A07B3E" w:rsidRDefault="00805BD1" w:rsidP="004001F0">
      <w:pPr>
        <w:numPr>
          <w:ilvl w:val="0"/>
          <w:numId w:val="15"/>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15"/>
        </w:numPr>
        <w:spacing w:after="538"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B.1.2.  Program amaçları, çıktıları ve programın TYYÇ uyumu</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678" w:type="dxa"/>
        <w:tblInd w:w="399" w:type="dxa"/>
        <w:tblCellMar>
          <w:top w:w="47" w:type="dxa"/>
          <w:left w:w="49" w:type="dxa"/>
          <w:bottom w:w="0" w:type="dxa"/>
          <w:right w:w="122" w:type="dxa"/>
        </w:tblCellMar>
        <w:tblLook w:val="04A0" w:firstRow="1" w:lastRow="0" w:firstColumn="1" w:lastColumn="0" w:noHBand="0" w:noVBand="1"/>
      </w:tblPr>
      <w:tblGrid>
        <w:gridCol w:w="1835"/>
        <w:gridCol w:w="2330"/>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1</w:t>
            </w:r>
          </w:p>
        </w:tc>
        <w:tc>
          <w:tcPr>
            <w:tcW w:w="2329"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9"/>
              <w:jc w:val="center"/>
            </w:pPr>
            <w:r>
              <w:rPr>
                <w:rFonts w:ascii="Arial" w:eastAsia="Arial" w:hAnsi="Arial" w:cs="Arial"/>
                <w:b/>
                <w:sz w:val="20"/>
              </w:rPr>
              <w:t>5</w:t>
            </w:r>
          </w:p>
        </w:tc>
      </w:tr>
      <w:tr w:rsidR="00A07B3E">
        <w:trPr>
          <w:trHeight w:val="392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lastRenderedPageBreak/>
              <w:t xml:space="preserve">Kurumdaki programların </w:t>
            </w:r>
          </w:p>
          <w:p w:rsidR="00A07B3E" w:rsidRDefault="00805BD1">
            <w:pPr>
              <w:spacing w:after="0"/>
            </w:pPr>
            <w:r>
              <w:rPr>
                <w:rFonts w:ascii="Times New Roman" w:eastAsia="Times New Roman" w:hAnsi="Times New Roman" w:cs="Times New Roman"/>
                <w:sz w:val="20"/>
              </w:rPr>
              <w:t xml:space="preserve">amaçları, çıktıları </w:t>
            </w:r>
          </w:p>
          <w:p w:rsidR="00A07B3E" w:rsidRDefault="00805BD1">
            <w:pPr>
              <w:spacing w:after="0"/>
            </w:pPr>
            <w:r>
              <w:rPr>
                <w:rFonts w:ascii="Times New Roman" w:eastAsia="Times New Roman" w:hAnsi="Times New Roman" w:cs="Times New Roman"/>
                <w:sz w:val="20"/>
              </w:rPr>
              <w:t xml:space="preserve">ve TYYÇ uyumları tanımlanmamıştır. </w:t>
            </w:r>
          </w:p>
        </w:tc>
        <w:tc>
          <w:tcPr>
            <w:tcW w:w="2329"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Kurumdaki programların amaçları, çıktıları ve </w:t>
            </w:r>
          </w:p>
          <w:p w:rsidR="00A07B3E" w:rsidRDefault="00805BD1">
            <w:pPr>
              <w:spacing w:after="0" w:line="238" w:lineRule="auto"/>
              <w:ind w:left="59" w:right="50"/>
              <w:jc w:val="both"/>
            </w:pPr>
            <w:r>
              <w:rPr>
                <w:rFonts w:ascii="Times New Roman" w:eastAsia="Times New Roman" w:hAnsi="Times New Roman" w:cs="Times New Roman"/>
                <w:sz w:val="20"/>
              </w:rPr>
              <w:t xml:space="preserve">TYYÇ uyumları tanımlanmıştır.  Ancak bu uygulama tüm alanlarda/programlarda gerçekleştirilmemektedir. </w:t>
            </w:r>
          </w:p>
          <w:p w:rsidR="00A07B3E" w:rsidRDefault="00805BD1">
            <w:pPr>
              <w:spacing w:after="0"/>
            </w:pPr>
            <w:r>
              <w:rPr>
                <w:rFonts w:ascii="Times New Roman" w:eastAsia="Times New Roman" w:hAnsi="Times New Roman" w:cs="Times New Roman"/>
                <w:sz w:val="20"/>
              </w:rPr>
              <w:t xml:space="preserve">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Tüm programların amaçları, çıktıları ve bunların TYYÇ uyumu </w:t>
            </w:r>
          </w:p>
          <w:p w:rsidR="00A07B3E" w:rsidRDefault="00805BD1">
            <w:pPr>
              <w:spacing w:after="0" w:line="238" w:lineRule="auto"/>
              <w:ind w:left="59"/>
            </w:pPr>
            <w:r>
              <w:rPr>
                <w:rFonts w:ascii="Times New Roman" w:eastAsia="Times New Roman" w:hAnsi="Times New Roman" w:cs="Times New Roman"/>
                <w:sz w:val="20"/>
              </w:rPr>
              <w:t xml:space="preserve">tanımlanmış, ilan edilmiştir ve </w:t>
            </w:r>
          </w:p>
          <w:p w:rsidR="00A07B3E" w:rsidRDefault="00805BD1">
            <w:pPr>
              <w:spacing w:after="0"/>
              <w:ind w:left="59"/>
            </w:pPr>
            <w:r>
              <w:rPr>
                <w:rFonts w:ascii="Times New Roman" w:eastAsia="Times New Roman" w:hAnsi="Times New Roman" w:cs="Times New Roman"/>
                <w:sz w:val="20"/>
              </w:rPr>
              <w:t xml:space="preserve">eğitim-öğretimle </w:t>
            </w:r>
          </w:p>
          <w:p w:rsidR="00A07B3E" w:rsidRDefault="00805BD1">
            <w:pPr>
              <w:spacing w:after="0"/>
              <w:ind w:left="59"/>
            </w:pPr>
            <w:r>
              <w:rPr>
                <w:rFonts w:ascii="Times New Roman" w:eastAsia="Times New Roman" w:hAnsi="Times New Roman" w:cs="Times New Roman"/>
                <w:sz w:val="20"/>
              </w:rPr>
              <w:t xml:space="preserve">ilgili </w:t>
            </w:r>
          </w:p>
          <w:p w:rsidR="00A07B3E" w:rsidRDefault="00805BD1">
            <w:pPr>
              <w:spacing w:after="0"/>
              <w:ind w:firstLine="59"/>
            </w:pPr>
            <w:r>
              <w:rPr>
                <w:rFonts w:ascii="Times New Roman" w:eastAsia="Times New Roman" w:hAnsi="Times New Roman" w:cs="Times New Roman"/>
                <w:sz w:val="20"/>
              </w:rPr>
              <w:t>uygulamalarla ilişkilendirilmiştir. Ancak bu uygulamaların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8"/>
            </w:pPr>
            <w:r>
              <w:rPr>
                <w:rFonts w:ascii="Times New Roman" w:eastAsia="Times New Roman" w:hAnsi="Times New Roman" w:cs="Times New Roman"/>
                <w:sz w:val="20"/>
              </w:rPr>
              <w:t xml:space="preserve">Tüm programların amaçları, çıktıları ve bunların TYYÇ uyumuna ilişkin tüm alanları kapsayan uygulamalar, sistematik olarak izlenmekte ve paydaşlarla birlikte değerlendirilerek önlemler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8"/>
            </w:pPr>
            <w:r>
              <w:rPr>
                <w:rFonts w:ascii="Times New Roman" w:eastAsia="Times New Roman" w:hAnsi="Times New Roman" w:cs="Times New Roman"/>
                <w:sz w:val="20"/>
              </w:rPr>
              <w:t xml:space="preserve">Tüm programların amaçları, çıktıları ve bunların TYYÇ uyumuna ilişkin sürdürülebilir ve olgunlaşmış uygulamalar kurumun tamamında benimsenmiştir; bu kapsamda kurumun kendine özgü, yenilikçi ve diğer kurumlar tarafından örnek alınan uygulamalar bulunmaktadır. </w:t>
            </w:r>
          </w:p>
        </w:tc>
      </w:tr>
    </w:tbl>
    <w:p w:rsidR="00A07B3E" w:rsidRDefault="00805BD1">
      <w:pPr>
        <w:pStyle w:val="Balk5"/>
        <w:ind w:left="113"/>
      </w:pPr>
      <w:r>
        <w:t>Kanıtlar</w:t>
      </w:r>
    </w:p>
    <w:p w:rsidR="00A07B3E" w:rsidRDefault="00805BD1" w:rsidP="004001F0">
      <w:pPr>
        <w:numPr>
          <w:ilvl w:val="0"/>
          <w:numId w:val="16"/>
        </w:numPr>
        <w:spacing w:after="17" w:line="251" w:lineRule="auto"/>
        <w:ind w:hanging="360"/>
        <w:jc w:val="both"/>
      </w:pPr>
      <w:r>
        <w:rPr>
          <w:rFonts w:ascii="Times New Roman" w:eastAsia="Times New Roman" w:hAnsi="Times New Roman" w:cs="Times New Roman"/>
          <w:i/>
          <w:sz w:val="24"/>
        </w:rPr>
        <w:t>Programların amaçları ve çıktılarının TYYÇ ile ilişkisi</w:t>
      </w:r>
    </w:p>
    <w:p w:rsidR="00A07B3E" w:rsidRDefault="00805BD1" w:rsidP="004001F0">
      <w:pPr>
        <w:numPr>
          <w:ilvl w:val="0"/>
          <w:numId w:val="16"/>
        </w:numPr>
        <w:spacing w:after="259"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2"/>
        <w:ind w:left="113"/>
      </w:pPr>
      <w:r>
        <w:t>B.1.3.  Ders kazanımlarının program çıktıları ile eşleştirilmesi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461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Kurumdaki hiçbir programda, ders kazanımları ile program çıktıları eşleştirilmemiştir.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Kurumdaki bazı programlarda ders kazanımları ile program çıktıları eşleştirilmiştir.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Tüm programlarda </w:t>
            </w:r>
          </w:p>
          <w:p w:rsidR="00A07B3E" w:rsidRDefault="00805BD1">
            <w:pPr>
              <w:spacing w:after="0" w:line="238" w:lineRule="auto"/>
            </w:pPr>
            <w:r>
              <w:rPr>
                <w:rFonts w:ascii="Times New Roman" w:eastAsia="Times New Roman" w:hAnsi="Times New Roman" w:cs="Times New Roman"/>
                <w:sz w:val="20"/>
              </w:rPr>
              <w:t xml:space="preserve">dersin bilişsel seviyesini (Bloom seviyesini) açıkça belirten ders kazanımları ile program çıktıları eşleştirilmiş ve bu eşleştirme ilan edilerek, eğitimöğretimle ilgili uygulamalara (ders </w:t>
            </w:r>
          </w:p>
          <w:p w:rsidR="00A07B3E" w:rsidRDefault="00805BD1">
            <w:pPr>
              <w:spacing w:after="0" w:line="238" w:lineRule="auto"/>
            </w:pPr>
            <w:r>
              <w:rPr>
                <w:rFonts w:ascii="Times New Roman" w:eastAsia="Times New Roman" w:hAnsi="Times New Roman" w:cs="Times New Roman"/>
                <w:sz w:val="20"/>
              </w:rPr>
              <w:t xml:space="preserve">profilleri ve izlenceler gibi) yansıtılmıştır.  </w:t>
            </w:r>
          </w:p>
          <w:p w:rsidR="00A07B3E" w:rsidRDefault="00805BD1">
            <w:pPr>
              <w:spacing w:after="0"/>
            </w:pPr>
            <w:r>
              <w:rPr>
                <w:rFonts w:ascii="Times New Roman" w:eastAsia="Times New Roman" w:hAnsi="Times New Roman" w:cs="Times New Roman"/>
                <w:sz w:val="20"/>
              </w:rPr>
              <w:t>Ancak bu uygulamaların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Tüm programların ders kazanımları ile program çıktıları eşleştirilmesine </w:t>
            </w:r>
          </w:p>
          <w:p w:rsidR="00A07B3E" w:rsidRDefault="00805BD1">
            <w:pPr>
              <w:spacing w:after="0"/>
            </w:pPr>
            <w:r>
              <w:rPr>
                <w:rFonts w:ascii="Times New Roman" w:eastAsia="Times New Roman" w:hAnsi="Times New Roman" w:cs="Times New Roman"/>
                <w:sz w:val="20"/>
              </w:rPr>
              <w:t xml:space="preserve">ilişkin tüm alanları </w:t>
            </w:r>
          </w:p>
          <w:p w:rsidR="00A07B3E" w:rsidRDefault="00805BD1">
            <w:pPr>
              <w:spacing w:after="0"/>
              <w:ind w:right="13"/>
            </w:pPr>
            <w:r>
              <w:rPr>
                <w:rFonts w:ascii="Times New Roman" w:eastAsia="Times New Roman" w:hAnsi="Times New Roman" w:cs="Times New Roman"/>
                <w:sz w:val="20"/>
              </w:rPr>
              <w:t xml:space="preserve">kapsayan uygulamalar, sistematik olarak ve kurumun iç kalite güvencesi sistemiyle uyumlu olarak izlenmekte ve izlem sonuçları paydaşlarla birlikte değerlendirilerek önlem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52"/>
            </w:pPr>
            <w:r>
              <w:rPr>
                <w:rFonts w:ascii="Times New Roman" w:eastAsia="Times New Roman" w:hAnsi="Times New Roman" w:cs="Times New Roman"/>
                <w:sz w:val="20"/>
              </w:rPr>
              <w:t xml:space="preserve">Ders kazanımları ile program çıktıları açık, anlaşılır, gerçekçi ve sürdürülebilir şekilde eşleştirmiş </w:t>
            </w:r>
          </w:p>
          <w:p w:rsidR="00A07B3E" w:rsidRDefault="00805BD1">
            <w:pPr>
              <w:spacing w:after="0"/>
            </w:pPr>
            <w:r>
              <w:rPr>
                <w:rFonts w:ascii="Times New Roman" w:eastAsia="Times New Roman" w:hAnsi="Times New Roman" w:cs="Times New Roman"/>
                <w:sz w:val="20"/>
              </w:rPr>
              <w:t xml:space="preserve">ve tüm </w:t>
            </w:r>
          </w:p>
          <w:p w:rsidR="00A07B3E" w:rsidRDefault="00805BD1">
            <w:pPr>
              <w:spacing w:after="0"/>
            </w:pPr>
            <w:r>
              <w:rPr>
                <w:rFonts w:ascii="Times New Roman" w:eastAsia="Times New Roman" w:hAnsi="Times New Roman" w:cs="Times New Roman"/>
                <w:sz w:val="20"/>
              </w:rPr>
              <w:t xml:space="preserve">programlarda </w:t>
            </w:r>
          </w:p>
          <w:p w:rsidR="00A07B3E" w:rsidRDefault="00805BD1">
            <w:pPr>
              <w:spacing w:after="0"/>
              <w:ind w:right="24"/>
            </w:pPr>
            <w:r>
              <w:rPr>
                <w:rFonts w:ascii="Times New Roman" w:eastAsia="Times New Roman" w:hAnsi="Times New Roman" w:cs="Times New Roman"/>
                <w:sz w:val="20"/>
              </w:rPr>
              <w:t>içselleştirilmiştir; bu kapsamda kuruma özgü, yenilikçi ve diğer kurumlar tarafından örnek alınan uygulamalar bulunmaktadır.</w:t>
            </w:r>
          </w:p>
        </w:tc>
      </w:tr>
    </w:tbl>
    <w:p w:rsidR="00A07B3E" w:rsidRDefault="00805BD1">
      <w:pPr>
        <w:pStyle w:val="Balk5"/>
        <w:ind w:left="113"/>
      </w:pPr>
      <w:r>
        <w:t>Kanıtlar</w:t>
      </w:r>
    </w:p>
    <w:p w:rsidR="00A07B3E" w:rsidRDefault="00805BD1" w:rsidP="004001F0">
      <w:pPr>
        <w:numPr>
          <w:ilvl w:val="0"/>
          <w:numId w:val="17"/>
        </w:numPr>
        <w:spacing w:after="17" w:line="251" w:lineRule="auto"/>
        <w:ind w:hanging="360"/>
        <w:jc w:val="both"/>
      </w:pPr>
      <w:r>
        <w:rPr>
          <w:rFonts w:ascii="Times New Roman" w:eastAsia="Times New Roman" w:hAnsi="Times New Roman" w:cs="Times New Roman"/>
          <w:i/>
          <w:sz w:val="24"/>
        </w:rPr>
        <w:t>Program çıktıları ve ders kazanımlarının ilişkilendirilmesi</w:t>
      </w:r>
    </w:p>
    <w:p w:rsidR="00A07B3E" w:rsidRDefault="00805BD1" w:rsidP="004001F0">
      <w:pPr>
        <w:numPr>
          <w:ilvl w:val="0"/>
          <w:numId w:val="17"/>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492" w:hanging="389"/>
        <w:jc w:val="both"/>
      </w:pPr>
      <w:r>
        <w:lastRenderedPageBreak/>
        <w:t>B.1.4.  Programın yapısı ve ders dağılım dengesi (Zorunlu-seçmeli ders dağılım dengesi; alan ve meslek bilgisi ile genel kültür dersleri dengesi, kültürel derinlik kazanma, farklı disiplinleri tanıma imkanları)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392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7"/>
            </w:pPr>
            <w:r>
              <w:rPr>
                <w:rFonts w:ascii="Times New Roman" w:eastAsia="Times New Roman" w:hAnsi="Times New Roman" w:cs="Times New Roman"/>
                <w:sz w:val="20"/>
              </w:rPr>
              <w:t xml:space="preserve">Kurumdaki hiçbir programda, programın yapısı ve ders dağılım dengesi dikkate alınmamıştır.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Programların yapısı ve ders dağılım dengesine ilişkin planlamalar bulunmaktadır. Ancak bu uygulamalar tüm programları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Tüm programlarda program ve ders bilgi paketleri, yapı ve ders dağılım dengesi (alan ve meslek bilgisi ile genel kültür dersleri dengesi, kültürel derinlik kazanma, farklı disiplinleri tanıma imkânları vb.) gözetilerek hazırlanmıştır. Ancak bu uygulamaların sonuçlarının izlenmesi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Program yapısı ve dengesine ilişkin uygulamalar tüm programlarda, sistematik olarak izlenmekte ve izlem sonuçları paydaşlarla birlikte değerlendirilerek önlem alınmakta ve sürekli olarak güncellenmektedir.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Program yapısı ve dengesine ilişkin kurumsal amaçlar (eğitim-öğretim politikası) doğrultusunda, sürdürülebilir ve olgunlaşmış uygulamalar kurumun tamamında benimsenmiştir. Kurumun kendine özgü ve yenilikçi birçok uygulaması bulunmakta ve bu uygulamaların bir </w:t>
            </w:r>
          </w:p>
        </w:tc>
      </w:tr>
      <w:tr w:rsidR="00A07B3E">
        <w:trPr>
          <w:trHeight w:val="162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A07B3E"/>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21"/>
            </w:pPr>
            <w:r>
              <w:rPr>
                <w:rFonts w:ascii="Times New Roman" w:eastAsia="Times New Roman" w:hAnsi="Times New Roman" w:cs="Times New Roman"/>
                <w:sz w:val="20"/>
              </w:rPr>
              <w:t>kısmı diğer kurumlar tarafından örnek alınmaktadır.</w:t>
            </w:r>
          </w:p>
        </w:tc>
      </w:tr>
    </w:tbl>
    <w:p w:rsidR="00A07B3E" w:rsidRDefault="00805BD1">
      <w:pPr>
        <w:pStyle w:val="Balk5"/>
        <w:ind w:left="113"/>
      </w:pPr>
      <w:r>
        <w:t>Kanıtlar</w:t>
      </w:r>
    </w:p>
    <w:p w:rsidR="00A07B3E" w:rsidRDefault="00805BD1" w:rsidP="004001F0">
      <w:pPr>
        <w:numPr>
          <w:ilvl w:val="0"/>
          <w:numId w:val="18"/>
        </w:numPr>
        <w:spacing w:after="18" w:line="249" w:lineRule="auto"/>
        <w:ind w:hanging="360"/>
      </w:pPr>
      <w:r>
        <w:rPr>
          <w:rFonts w:ascii="Times New Roman" w:eastAsia="Times New Roman" w:hAnsi="Times New Roman" w:cs="Times New Roman"/>
          <w:i/>
          <w:sz w:val="24"/>
        </w:rPr>
        <w:t>Program ve ders bilgi paketlerinin ilan edildiği web sayfası</w:t>
      </w:r>
    </w:p>
    <w:p w:rsidR="00A07B3E" w:rsidRDefault="00805BD1" w:rsidP="004001F0">
      <w:pPr>
        <w:numPr>
          <w:ilvl w:val="0"/>
          <w:numId w:val="18"/>
        </w:numPr>
        <w:spacing w:after="18" w:line="249" w:lineRule="auto"/>
        <w:ind w:hanging="360"/>
      </w:pPr>
      <w:r>
        <w:rPr>
          <w:rFonts w:ascii="Times New Roman" w:eastAsia="Times New Roman" w:hAnsi="Times New Roman" w:cs="Times New Roman"/>
          <w:i/>
          <w:sz w:val="24"/>
        </w:rPr>
        <w:t>Ders dağılım dengesi (seçmeli-zorunlu) ve bu kapsamdaki kurum politikası/ilkeleri</w:t>
      </w:r>
    </w:p>
    <w:p w:rsidR="00A07B3E" w:rsidRDefault="00805BD1" w:rsidP="004001F0">
      <w:pPr>
        <w:numPr>
          <w:ilvl w:val="0"/>
          <w:numId w:val="18"/>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18"/>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2"/>
        <w:ind w:left="113"/>
      </w:pPr>
      <w:r>
        <w:t>B.1.5. Öğrenci iş yüküne dayalı tasarım</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45" w:type="dxa"/>
        <w:tblInd w:w="399" w:type="dxa"/>
        <w:tblCellMar>
          <w:top w:w="47" w:type="dxa"/>
          <w:left w:w="49" w:type="dxa"/>
          <w:bottom w:w="0" w:type="dxa"/>
          <w:right w:w="115" w:type="dxa"/>
        </w:tblCellMar>
        <w:tblLook w:val="04A0" w:firstRow="1" w:lastRow="0" w:firstColumn="1" w:lastColumn="0" w:noHBand="0" w:noVBand="1"/>
      </w:tblPr>
      <w:tblGrid>
        <w:gridCol w:w="1836"/>
        <w:gridCol w:w="189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9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48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Kurumdaki hiçbir programda öğrenci iş yüküne dayalı tasarım bulunmamaktadır.</w:t>
            </w:r>
          </w:p>
        </w:tc>
        <w:tc>
          <w:tcPr>
            <w:tcW w:w="189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Programlarda öğrenci iş yüküne dayalı tasarım planlamaları bulunmaktadır. Ancak bunlar tüm programları kapsamamakta veya eğitim ve öğretimle </w:t>
            </w:r>
          </w:p>
          <w:p w:rsidR="00A07B3E" w:rsidRDefault="00805BD1">
            <w:pPr>
              <w:spacing w:after="0"/>
              <w:ind w:left="59"/>
            </w:pPr>
            <w:r>
              <w:rPr>
                <w:rFonts w:ascii="Times New Roman" w:eastAsia="Times New Roman" w:hAnsi="Times New Roman" w:cs="Times New Roman"/>
                <w:sz w:val="20"/>
              </w:rPr>
              <w:t>ilgili tüm uygulamalarda kullanılmamaktadır.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Tüm programlarda tanımlanmış olan öğrenci iş yükleri, paydaşlarla paylaşılmakta (program ve ders bilgi paketleri yoluyla) ve eğitimöğretimle ilgili tüm uygulamalarda (öğrenci </w:t>
            </w:r>
          </w:p>
          <w:p w:rsidR="00A07B3E" w:rsidRDefault="00805BD1">
            <w:pPr>
              <w:spacing w:after="0"/>
            </w:pPr>
            <w:r>
              <w:rPr>
                <w:rFonts w:ascii="Times New Roman" w:eastAsia="Times New Roman" w:hAnsi="Times New Roman" w:cs="Times New Roman"/>
                <w:sz w:val="20"/>
              </w:rPr>
              <w:t xml:space="preserve">hareketliliği, önceki öğrenmelerin tanınması vb.) kullanılmaktadır. Ancak öğrenci iş yükü ve bununla ilgili uygulamaların sonuçlarının izlenmesi yapılmamaktadır.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Tüm programlarda uygulanan öğrenci </w:t>
            </w:r>
          </w:p>
          <w:p w:rsidR="00A07B3E" w:rsidRDefault="00805BD1">
            <w:pPr>
              <w:spacing w:after="0" w:line="238" w:lineRule="auto"/>
              <w:ind w:left="59" w:right="9"/>
            </w:pPr>
            <w:r>
              <w:rPr>
                <w:rFonts w:ascii="Times New Roman" w:eastAsia="Times New Roman" w:hAnsi="Times New Roman" w:cs="Times New Roman"/>
                <w:sz w:val="20"/>
              </w:rPr>
              <w:t xml:space="preserve">iş yükü uygulaması,  sistematik olarak izlenmekte ve izlem sonuçları paydaşlarla birlikte değerlendirilerek </w:t>
            </w:r>
          </w:p>
          <w:p w:rsidR="00A07B3E" w:rsidRDefault="00805BD1">
            <w:pPr>
              <w:spacing w:after="0"/>
              <w:ind w:left="59"/>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7"/>
            </w:pPr>
            <w:r>
              <w:rPr>
                <w:rFonts w:ascii="Times New Roman" w:eastAsia="Times New Roman" w:hAnsi="Times New Roman" w:cs="Times New Roman"/>
                <w:sz w:val="20"/>
              </w:rPr>
              <w:t>Öğrenci iş yükü uygulaması, kurumsal amaçlar doğrultusunda ve sürdürülebilir şekilde kurumun tamamında benimsenmiştir. Kurumun bu hususta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19"/>
        </w:numPr>
        <w:spacing w:after="17" w:line="251" w:lineRule="auto"/>
        <w:ind w:hanging="360"/>
      </w:pPr>
      <w:r>
        <w:rPr>
          <w:rFonts w:ascii="Times New Roman" w:eastAsia="Times New Roman" w:hAnsi="Times New Roman" w:cs="Times New Roman"/>
          <w:i/>
          <w:sz w:val="24"/>
        </w:rPr>
        <w:t>Her seviyedeki programda öğrenci iş yükü kredilerinin tanımlanmış ve paydaşlarla paylaşılmış olması,</w:t>
      </w:r>
    </w:p>
    <w:p w:rsidR="00A07B3E" w:rsidRDefault="00805BD1" w:rsidP="004001F0">
      <w:pPr>
        <w:numPr>
          <w:ilvl w:val="0"/>
          <w:numId w:val="19"/>
        </w:numPr>
        <w:spacing w:after="18" w:line="249" w:lineRule="auto"/>
        <w:ind w:hanging="360"/>
      </w:pPr>
      <w:r>
        <w:rPr>
          <w:rFonts w:ascii="Times New Roman" w:eastAsia="Times New Roman" w:hAnsi="Times New Roman" w:cs="Times New Roman"/>
          <w:i/>
          <w:sz w:val="24"/>
        </w:rPr>
        <w:t>Öğrenci iş yükü kredisinin mesleki uygulamalar, değişim programları, staj ve projeler için tanımlanmış olması,</w:t>
      </w:r>
    </w:p>
    <w:p w:rsidR="00A07B3E" w:rsidRDefault="00805BD1" w:rsidP="004001F0">
      <w:pPr>
        <w:numPr>
          <w:ilvl w:val="0"/>
          <w:numId w:val="19"/>
        </w:numPr>
        <w:spacing w:after="18" w:line="249" w:lineRule="auto"/>
        <w:ind w:hanging="360"/>
      </w:pPr>
      <w:r>
        <w:rPr>
          <w:rFonts w:ascii="Times New Roman" w:eastAsia="Times New Roman" w:hAnsi="Times New Roman" w:cs="Times New Roman"/>
          <w:i/>
          <w:sz w:val="24"/>
        </w:rPr>
        <w:t>Programlarda öğrenci İş yükünün belirlenmesinde öğrenci katılımının sağlandığına ilişkin belgeler, mekanizmalar</w:t>
      </w:r>
    </w:p>
    <w:p w:rsidR="00A07B3E" w:rsidRDefault="00805BD1" w:rsidP="004001F0">
      <w:pPr>
        <w:numPr>
          <w:ilvl w:val="0"/>
          <w:numId w:val="19"/>
        </w:numPr>
        <w:spacing w:after="18" w:line="249" w:lineRule="auto"/>
        <w:ind w:hanging="360"/>
      </w:pPr>
      <w:r>
        <w:rPr>
          <w:rFonts w:ascii="Times New Roman" w:eastAsia="Times New Roman" w:hAnsi="Times New Roman" w:cs="Times New Roman"/>
          <w:i/>
          <w:sz w:val="24"/>
        </w:rPr>
        <w:t xml:space="preserve">Diploma Eki </w:t>
      </w:r>
    </w:p>
    <w:p w:rsidR="00A07B3E" w:rsidRDefault="00805BD1" w:rsidP="004001F0">
      <w:pPr>
        <w:numPr>
          <w:ilvl w:val="0"/>
          <w:numId w:val="19"/>
        </w:numPr>
        <w:spacing w:after="17" w:line="251" w:lineRule="auto"/>
        <w:ind w:hanging="360"/>
      </w:pPr>
      <w:r>
        <w:rPr>
          <w:rFonts w:ascii="Times New Roman" w:eastAsia="Times New Roman" w:hAnsi="Times New Roman" w:cs="Times New Roman"/>
          <w:i/>
          <w:sz w:val="24"/>
        </w:rPr>
        <w:t>İş yükü temelli kredilerin geribildirimler doğrultusunda güncellendiğine ilişkin kanıtlar</w:t>
      </w:r>
    </w:p>
    <w:p w:rsidR="00A07B3E" w:rsidRDefault="00805BD1" w:rsidP="004001F0">
      <w:pPr>
        <w:numPr>
          <w:ilvl w:val="0"/>
          <w:numId w:val="19"/>
        </w:numPr>
        <w:spacing w:after="18" w:line="249" w:lineRule="auto"/>
        <w:ind w:hanging="360"/>
      </w:pPr>
      <w:r>
        <w:rPr>
          <w:rFonts w:ascii="Times New Roman" w:eastAsia="Times New Roman" w:hAnsi="Times New Roman" w:cs="Times New Roman"/>
          <w:i/>
          <w:sz w:val="24"/>
        </w:rPr>
        <w:t>İş yükü temelli kredilerin transferi ve tanınmasına ilişkin tanımlı süreçleri içeren belgeler</w:t>
      </w:r>
    </w:p>
    <w:p w:rsidR="00A07B3E" w:rsidRDefault="00805BD1" w:rsidP="004001F0">
      <w:pPr>
        <w:numPr>
          <w:ilvl w:val="0"/>
          <w:numId w:val="19"/>
        </w:numPr>
        <w:spacing w:after="17"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spacing w:after="17" w:line="251" w:lineRule="auto"/>
        <w:ind w:left="473" w:hanging="10"/>
        <w:jc w:val="both"/>
      </w:pPr>
      <w:r>
        <w:rPr>
          <w:rFonts w:ascii="Times New Roman" w:eastAsia="Times New Roman" w:hAnsi="Times New Roman" w:cs="Times New Roman"/>
          <w:i/>
          <w:sz w:val="24"/>
        </w:rPr>
        <w:t>*Kanıtlar 2015 AKTS Kullanıcı Kılavuzu’ndaki anahtar prensipleri taşımalıdır.</w:t>
      </w:r>
    </w:p>
    <w:p w:rsidR="00A07B3E" w:rsidRDefault="00805BD1">
      <w:pPr>
        <w:pStyle w:val="Balk5"/>
        <w:spacing w:after="261"/>
        <w:ind w:left="113"/>
        <w:jc w:val="both"/>
      </w:pPr>
      <w:r>
        <w:t>B.1.6. Ölçme ve değerlendirme</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392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lastRenderedPageBreak/>
              <w:t xml:space="preserve">Kurumdaki hiçbir programda </w:t>
            </w:r>
          </w:p>
          <w:p w:rsidR="00A07B3E" w:rsidRDefault="00805BD1">
            <w:pPr>
              <w:spacing w:after="0"/>
            </w:pPr>
            <w:r>
              <w:rPr>
                <w:rFonts w:ascii="Times New Roman" w:eastAsia="Times New Roman" w:hAnsi="Times New Roman" w:cs="Times New Roman"/>
                <w:sz w:val="20"/>
              </w:rPr>
              <w:t xml:space="preserve">yeterlilik temelli ölçme ve değerlendirme yaklaşımı bulunmamaktadır.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Programlarda </w:t>
            </w:r>
          </w:p>
          <w:p w:rsidR="00A07B3E" w:rsidRDefault="00805BD1">
            <w:pPr>
              <w:spacing w:after="0"/>
              <w:ind w:left="59"/>
            </w:pPr>
            <w:r>
              <w:rPr>
                <w:rFonts w:ascii="Times New Roman" w:eastAsia="Times New Roman" w:hAnsi="Times New Roman" w:cs="Times New Roman"/>
                <w:sz w:val="20"/>
              </w:rPr>
              <w:t>yeterlilik temelli ölçme ve değerlendirme sisteminin tasarımı bulunmaktadır. Ancak bu tüm programları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Programlarda </w:t>
            </w:r>
          </w:p>
          <w:p w:rsidR="00A07B3E" w:rsidRDefault="00805BD1">
            <w:pPr>
              <w:spacing w:after="0"/>
            </w:pPr>
            <w:r>
              <w:rPr>
                <w:rFonts w:ascii="Times New Roman" w:eastAsia="Times New Roman" w:hAnsi="Times New Roman" w:cs="Times New Roman"/>
                <w:sz w:val="20"/>
              </w:rPr>
              <w:t>yeterlilik temelli ölçme ve değerlendirme sisteminin tasarımı tüm programları kapsamaktadır ve tasarımın uygulanmasından bazı sonuçlar elde edilmiştir. Ancak tasarlanan bu ölçme ve değerlendirme sisteminin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right="27"/>
            </w:pPr>
            <w:r>
              <w:rPr>
                <w:rFonts w:ascii="Times New Roman" w:eastAsia="Times New Roman" w:hAnsi="Times New Roman" w:cs="Times New Roman"/>
                <w:sz w:val="20"/>
              </w:rPr>
              <w:t xml:space="preserve">Tüm programlarda tasarlanan ölçme ve değerlendirme sistemine ilişkin uygulamalardan elde edilen bulgular sistematik olarak izlenmekte ve izlem sonuçları paydaşlarla birlikte değerlendirilerek </w:t>
            </w:r>
          </w:p>
          <w:p w:rsidR="00A07B3E" w:rsidRDefault="00805BD1">
            <w:pPr>
              <w:spacing w:after="0"/>
              <w:ind w:left="59"/>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Tüm programlarda kurumsal amaçlar doğrultusunda ve sürdürülebilir şekilde tasarlanan ölçme ve değerlendirme sistemi, kurumun tamamında benimsenmiştir. Bu kapsamda kurumun kendine özgü, yenilikçi ve diğer kurumlar tarafından örnek alınan bazı uygulamaları bulunmaktadır.</w:t>
            </w:r>
          </w:p>
        </w:tc>
      </w:tr>
    </w:tbl>
    <w:p w:rsidR="00A07B3E" w:rsidRDefault="00805BD1">
      <w:pPr>
        <w:pStyle w:val="Balk5"/>
        <w:ind w:left="113"/>
      </w:pPr>
      <w:r>
        <w:t>Kanıtlar</w:t>
      </w:r>
    </w:p>
    <w:p w:rsidR="00A07B3E" w:rsidRDefault="00805BD1" w:rsidP="004001F0">
      <w:pPr>
        <w:numPr>
          <w:ilvl w:val="0"/>
          <w:numId w:val="20"/>
        </w:numPr>
        <w:spacing w:after="18" w:line="249" w:lineRule="auto"/>
        <w:ind w:hanging="360"/>
      </w:pPr>
      <w:r>
        <w:rPr>
          <w:rFonts w:ascii="Times New Roman" w:eastAsia="Times New Roman" w:hAnsi="Times New Roman" w:cs="Times New Roman"/>
          <w:i/>
          <w:sz w:val="24"/>
        </w:rPr>
        <w:t>Kurumun ölçme ve değerlendirme sistemi (Yönergesi, esas usulleri, bilgi sistemi vb.)</w:t>
      </w:r>
    </w:p>
    <w:p w:rsidR="00A07B3E" w:rsidRDefault="00805BD1" w:rsidP="004001F0">
      <w:pPr>
        <w:numPr>
          <w:ilvl w:val="0"/>
          <w:numId w:val="20"/>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4"/>
        <w:ind w:left="-5"/>
      </w:pPr>
      <w:r>
        <w:t>B.2. Öğrenci Kabulü ve Gelişimi</w:t>
      </w:r>
    </w:p>
    <w:p w:rsidR="00A07B3E" w:rsidRDefault="00805BD1">
      <w:pPr>
        <w:spacing w:after="264" w:line="249" w:lineRule="auto"/>
        <w:ind w:left="-5" w:right="6" w:hanging="10"/>
        <w:jc w:val="both"/>
      </w:pPr>
      <w:r>
        <w:rPr>
          <w:rFonts w:ascii="Times New Roman" w:eastAsia="Times New Roman" w:hAnsi="Times New Roman" w:cs="Times New Roman"/>
          <w:sz w:val="24"/>
        </w:rPr>
        <w:t>Kurum, öğrenci kabullerine yönelik açık kriterler belirlemeli; diploma, derece ve diğer yeterliliklerin tanınması ve sertifikalandırılması ile ilgili olarak önceden tanımlanmış ve yayımlanmış kuralları tutarlı ve kalıcı bir şekilde uygulamalıdır.</w:t>
      </w:r>
    </w:p>
    <w:p w:rsidR="00A07B3E" w:rsidRDefault="00805BD1">
      <w:pPr>
        <w:pStyle w:val="Balk5"/>
        <w:spacing w:after="261"/>
        <w:ind w:left="492" w:hanging="389"/>
        <w:jc w:val="both"/>
      </w:pPr>
      <w:r>
        <w:t>B.2.1. Öğrenci kabulü ve önceki öğrenmenin tanınması ve kredilendirilmesi (Örgün eğitim, yaygın eğitim ve serbest öğrenme yoluyla edinilen bilgi ve beceriler)</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392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öğrenci kabulü, önceki öğrenmenin tanınması ve kredilendirilmesine ilişkin kriterler ve süreçler tanımlanmamıştır.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Kurumda öğrenci kabulü, önceki öğrenmenin tanınmasına veya </w:t>
            </w:r>
          </w:p>
          <w:p w:rsidR="00A07B3E" w:rsidRDefault="00805BD1">
            <w:pPr>
              <w:spacing w:after="0"/>
              <w:ind w:left="59"/>
            </w:pPr>
            <w:r>
              <w:rPr>
                <w:rFonts w:ascii="Times New Roman" w:eastAsia="Times New Roman" w:hAnsi="Times New Roman" w:cs="Times New Roman"/>
                <w:sz w:val="20"/>
              </w:rPr>
              <w:t xml:space="preserve">kredilendirilmesine </w:t>
            </w:r>
          </w:p>
          <w:p w:rsidR="00A07B3E" w:rsidRDefault="00805BD1">
            <w:pPr>
              <w:spacing w:after="0"/>
              <w:ind w:left="59"/>
            </w:pPr>
            <w:r>
              <w:rPr>
                <w:rFonts w:ascii="Times New Roman" w:eastAsia="Times New Roman" w:hAnsi="Times New Roman" w:cs="Times New Roman"/>
                <w:sz w:val="20"/>
              </w:rPr>
              <w:t xml:space="preserve">ilişkin, </w:t>
            </w:r>
          </w:p>
          <w:p w:rsidR="00A07B3E" w:rsidRDefault="00805BD1">
            <w:pPr>
              <w:spacing w:after="0" w:line="238" w:lineRule="auto"/>
              <w:ind w:left="59" w:right="47"/>
            </w:pPr>
            <w:r>
              <w:rPr>
                <w:rFonts w:ascii="Times New Roman" w:eastAsia="Times New Roman" w:hAnsi="Times New Roman" w:cs="Times New Roman"/>
                <w:sz w:val="20"/>
              </w:rPr>
              <w:t xml:space="preserve">yayımlanarak kamuoyu erişimine açılmış tanımlı kriterler ve süreçler vardır.  Ancak bu durum ve uygulamalar </w:t>
            </w:r>
          </w:p>
          <w:p w:rsidR="00A07B3E" w:rsidRDefault="00805BD1">
            <w:pPr>
              <w:spacing w:after="0"/>
              <w:ind w:left="59"/>
            </w:pPr>
            <w:r>
              <w:rPr>
                <w:rFonts w:ascii="Times New Roman" w:eastAsia="Times New Roman" w:hAnsi="Times New Roman" w:cs="Times New Roman"/>
                <w:sz w:val="20"/>
              </w:rPr>
              <w:t xml:space="preserve">kurumdaki tüm </w:t>
            </w:r>
          </w:p>
          <w:p w:rsidR="00A07B3E" w:rsidRDefault="00805BD1">
            <w:pPr>
              <w:spacing w:after="0"/>
              <w:ind w:left="59"/>
            </w:pPr>
            <w:r>
              <w:rPr>
                <w:rFonts w:ascii="Times New Roman" w:eastAsia="Times New Roman" w:hAnsi="Times New Roman" w:cs="Times New Roman"/>
                <w:sz w:val="20"/>
              </w:rPr>
              <w:t xml:space="preserve">alanları kapsamamaktadır.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öğrenci kabulü, önceki öğrenmenin tanınması ve kredilendirilmesine ilişkin tanımlı kriterler ve süreçler tüm programlarda uygulanmaktadır. Ancak bu uygulamaların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Öğrenci kabulü, önceki öğrenmenin tanınması ve kredilendirilmesine ilişkin </w:t>
            </w:r>
          </w:p>
          <w:p w:rsidR="00A07B3E" w:rsidRDefault="00805BD1">
            <w:pPr>
              <w:spacing w:after="0"/>
              <w:ind w:left="59" w:right="37"/>
            </w:pPr>
            <w:r>
              <w:rPr>
                <w:rFonts w:ascii="Times New Roman" w:eastAsia="Times New Roman" w:hAnsi="Times New Roman" w:cs="Times New Roman"/>
                <w:sz w:val="20"/>
              </w:rPr>
              <w:t xml:space="preserve">uygulamalardan elde edilen bulgular, sistematik olarak izlenerek paydaşlarla birlikte değerlendirilmekte ve izlem sonuçlarına göre önlem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 xml:space="preserve">Kurumsal amaçlar doğrultusunda ve sürdürülebilir şekilde yürütülen öğrenci kabulü ve önceki öğrenimin tanınması ve kredilendirilmesi uygulamaları kurumun tamamında benimsenmiştir;  kurumun bu kapsamda kendine özgü ve yenilikçi birçok uygulaması bulunmakta ve bu </w:t>
            </w:r>
          </w:p>
        </w:tc>
      </w:tr>
      <w:tr w:rsidR="00A07B3E">
        <w:trPr>
          <w:trHeight w:val="93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7" w:type="dxa"/>
            <w:tcBorders>
              <w:top w:val="single" w:sz="4" w:space="0" w:color="000000"/>
              <w:left w:val="single" w:sz="4" w:space="0" w:color="000000"/>
              <w:bottom w:val="single" w:sz="4" w:space="0" w:color="000000"/>
              <w:right w:val="single" w:sz="4" w:space="0" w:color="000000"/>
            </w:tcBorders>
          </w:tcPr>
          <w:p w:rsidR="00A07B3E" w:rsidRDefault="00A07B3E"/>
        </w:tc>
        <w:tc>
          <w:tcPr>
            <w:tcW w:w="1838" w:type="dxa"/>
            <w:tcBorders>
              <w:top w:val="single" w:sz="4" w:space="0" w:color="000000"/>
              <w:left w:val="single" w:sz="4" w:space="0" w:color="000000"/>
              <w:bottom w:val="single" w:sz="4" w:space="0" w:color="000000"/>
              <w:right w:val="single" w:sz="4" w:space="0" w:color="000000"/>
            </w:tcBorders>
          </w:tcPr>
          <w:p w:rsidR="00A07B3E" w:rsidRDefault="00A07B3E"/>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uygulamaların bir kısmı diğer kurumlar tarafından örnek alınmaktadır.</w:t>
            </w:r>
          </w:p>
        </w:tc>
      </w:tr>
    </w:tbl>
    <w:p w:rsidR="00A07B3E" w:rsidRDefault="00805BD1">
      <w:pPr>
        <w:pStyle w:val="Balk5"/>
        <w:ind w:left="113"/>
      </w:pPr>
      <w:r>
        <w:lastRenderedPageBreak/>
        <w:t>Kanıtlar</w:t>
      </w:r>
    </w:p>
    <w:p w:rsidR="00A07B3E" w:rsidRDefault="00805BD1" w:rsidP="004001F0">
      <w:pPr>
        <w:numPr>
          <w:ilvl w:val="0"/>
          <w:numId w:val="21"/>
        </w:numPr>
        <w:spacing w:after="18" w:line="249" w:lineRule="auto"/>
        <w:ind w:hanging="360"/>
        <w:jc w:val="both"/>
      </w:pPr>
      <w:r>
        <w:rPr>
          <w:rFonts w:ascii="Times New Roman" w:eastAsia="Times New Roman" w:hAnsi="Times New Roman" w:cs="Times New Roman"/>
          <w:i/>
          <w:sz w:val="24"/>
        </w:rPr>
        <w:t xml:space="preserve">Öğrenci kabulü, önceki öğrenmenin tanınması ve kredilendirilmesine ilişkin tanımlı süreçler, </w:t>
      </w:r>
    </w:p>
    <w:p w:rsidR="00A07B3E" w:rsidRDefault="00805BD1" w:rsidP="004001F0">
      <w:pPr>
        <w:numPr>
          <w:ilvl w:val="0"/>
          <w:numId w:val="21"/>
        </w:numPr>
        <w:spacing w:after="18" w:line="249" w:lineRule="auto"/>
        <w:ind w:hanging="360"/>
        <w:jc w:val="both"/>
      </w:pPr>
      <w:r>
        <w:rPr>
          <w:rFonts w:ascii="Times New Roman" w:eastAsia="Times New Roman" w:hAnsi="Times New Roman" w:cs="Times New Roman"/>
          <w:i/>
          <w:sz w:val="24"/>
        </w:rPr>
        <w:t xml:space="preserve">Önceki öğrenmelerin tanınmasında öğrenci iş yükü temelli kredilerin kullanıldığına dair belgeler </w:t>
      </w:r>
    </w:p>
    <w:p w:rsidR="00A07B3E" w:rsidRDefault="00805BD1">
      <w:pPr>
        <w:spacing w:after="18" w:line="249" w:lineRule="auto"/>
        <w:ind w:left="848" w:hanging="10"/>
      </w:pPr>
      <w:r>
        <w:rPr>
          <w:rFonts w:ascii="Times New Roman" w:eastAsia="Times New Roman" w:hAnsi="Times New Roman" w:cs="Times New Roman"/>
          <w:i/>
          <w:sz w:val="24"/>
        </w:rPr>
        <w:t>((Bu belgeler 2015 AKTS Kullanıcı Kılavuzu’ndaki anahtar prensipleri taşımalıdır.)</w:t>
      </w:r>
    </w:p>
    <w:p w:rsidR="00A07B3E" w:rsidRDefault="00805BD1" w:rsidP="004001F0">
      <w:pPr>
        <w:numPr>
          <w:ilvl w:val="0"/>
          <w:numId w:val="21"/>
        </w:numPr>
        <w:spacing w:after="17" w:line="251" w:lineRule="auto"/>
        <w:ind w:hanging="360"/>
        <w:jc w:val="both"/>
      </w:pPr>
      <w:r>
        <w:rPr>
          <w:rFonts w:ascii="Times New Roman" w:eastAsia="Times New Roman" w:hAnsi="Times New Roman" w:cs="Times New Roman"/>
          <w:i/>
          <w:sz w:val="24"/>
        </w:rPr>
        <w:t>Uygulamaların tanımlı süreçlerle uyumuna ve sürekliliğine ilişkin kanıtlar,</w:t>
      </w:r>
    </w:p>
    <w:p w:rsidR="00A07B3E" w:rsidRDefault="00805BD1" w:rsidP="004001F0">
      <w:pPr>
        <w:numPr>
          <w:ilvl w:val="0"/>
          <w:numId w:val="21"/>
        </w:numPr>
        <w:spacing w:after="17" w:line="251" w:lineRule="auto"/>
        <w:ind w:hanging="360"/>
        <w:jc w:val="both"/>
      </w:pPr>
      <w:r>
        <w:rPr>
          <w:rFonts w:ascii="Times New Roman" w:eastAsia="Times New Roman" w:hAnsi="Times New Roman" w:cs="Times New Roman"/>
          <w:i/>
          <w:sz w:val="24"/>
        </w:rPr>
        <w:t>Paydaşların bilgilendirildiği mekanizmalar</w:t>
      </w:r>
    </w:p>
    <w:p w:rsidR="00A07B3E" w:rsidRDefault="00805BD1" w:rsidP="004001F0">
      <w:pPr>
        <w:numPr>
          <w:ilvl w:val="0"/>
          <w:numId w:val="21"/>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B.2.2. Diploma, derece ve diğer yeterliliklerin tanınması ve sertifikalandırılması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975" w:type="dxa"/>
        <w:tblInd w:w="399" w:type="dxa"/>
        <w:tblCellMar>
          <w:top w:w="47" w:type="dxa"/>
          <w:left w:w="49" w:type="dxa"/>
          <w:bottom w:w="0" w:type="dxa"/>
          <w:right w:w="115" w:type="dxa"/>
        </w:tblCellMar>
        <w:tblLook w:val="04A0" w:firstRow="1" w:lastRow="0" w:firstColumn="1" w:lastColumn="0" w:noHBand="0" w:noVBand="1"/>
      </w:tblPr>
      <w:tblGrid>
        <w:gridCol w:w="1836"/>
        <w:gridCol w:w="2020"/>
        <w:gridCol w:w="2020"/>
        <w:gridCol w:w="2079"/>
        <w:gridCol w:w="2020"/>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2020"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2020"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2079"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2020"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48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diploma, derece ve diğer yeterliliklerin tanınması ve sertifikalandırılması </w:t>
            </w:r>
          </w:p>
          <w:p w:rsidR="00A07B3E" w:rsidRDefault="00805BD1">
            <w:pPr>
              <w:spacing w:after="0"/>
            </w:pPr>
            <w:r>
              <w:rPr>
                <w:rFonts w:ascii="Times New Roman" w:eastAsia="Times New Roman" w:hAnsi="Times New Roman" w:cs="Times New Roman"/>
                <w:sz w:val="20"/>
              </w:rPr>
              <w:t>kriterleri ve süreçleri tanımlanmamıştır.</w:t>
            </w:r>
          </w:p>
        </w:tc>
        <w:tc>
          <w:tcPr>
            <w:tcW w:w="2020"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5"/>
            </w:pPr>
            <w:r>
              <w:rPr>
                <w:rFonts w:ascii="Times New Roman" w:eastAsia="Times New Roman" w:hAnsi="Times New Roman" w:cs="Times New Roman"/>
                <w:sz w:val="20"/>
              </w:rPr>
              <w:t xml:space="preserve">Kurumda diploma, derece ve diğer yeterliliklerin tanınması ve sertifikalandırılmasına ilişkin, yayımlanarak kamuoyu erişimine açılmış tanımlı kriterler ve süreçler vardır. Ancak bu durum ve uygulamalar kurumdaki tüm programları kapsamamaktadır. </w:t>
            </w:r>
          </w:p>
        </w:tc>
        <w:tc>
          <w:tcPr>
            <w:tcW w:w="2020"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1"/>
            </w:pPr>
            <w:r>
              <w:rPr>
                <w:rFonts w:ascii="Times New Roman" w:eastAsia="Times New Roman" w:hAnsi="Times New Roman" w:cs="Times New Roman"/>
                <w:sz w:val="20"/>
              </w:rPr>
              <w:t>Diploma, derece ve diğer yeterliliklerin tanınması ve sertifikalandırılmasına ilişkin açık, anlaşılır, kapsamlı ve tutarlı şekilde tanımlanmış kriterler ve süreçler tüm programlarda uygulanmaktadır. Ancak bu uygulamaların sonuçlarının izlenmesi yapılmamaktadır.</w:t>
            </w:r>
          </w:p>
        </w:tc>
        <w:tc>
          <w:tcPr>
            <w:tcW w:w="2079"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Diploma, derece ve diğer yeterliliklerin tanınması ve sertifikalandırılmasına ilişkin </w:t>
            </w:r>
          </w:p>
          <w:p w:rsidR="00A07B3E" w:rsidRDefault="00805BD1">
            <w:pPr>
              <w:spacing w:after="0" w:line="238" w:lineRule="auto"/>
              <w:ind w:left="59"/>
            </w:pPr>
            <w:r>
              <w:rPr>
                <w:rFonts w:ascii="Times New Roman" w:eastAsia="Times New Roman" w:hAnsi="Times New Roman" w:cs="Times New Roman"/>
                <w:sz w:val="20"/>
              </w:rPr>
              <w:t xml:space="preserve">uygulamalardan elde edilen bulgular, sistematik olarak izlenerek paydaşlarla birlikte </w:t>
            </w:r>
          </w:p>
          <w:p w:rsidR="00A07B3E" w:rsidRDefault="00805BD1">
            <w:pPr>
              <w:spacing w:after="0"/>
              <w:ind w:left="59" w:right="34"/>
            </w:pPr>
            <w:r>
              <w:rPr>
                <w:rFonts w:ascii="Times New Roman" w:eastAsia="Times New Roman" w:hAnsi="Times New Roman" w:cs="Times New Roman"/>
                <w:sz w:val="20"/>
              </w:rPr>
              <w:t xml:space="preserve">değerlendirilmekte ve izlem sonuçlarına göre önlem alınmaktadır. </w:t>
            </w:r>
          </w:p>
        </w:tc>
        <w:tc>
          <w:tcPr>
            <w:tcW w:w="2020"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4"/>
            </w:pPr>
            <w:r>
              <w:rPr>
                <w:rFonts w:ascii="Times New Roman" w:eastAsia="Times New Roman" w:hAnsi="Times New Roman" w:cs="Times New Roman"/>
                <w:sz w:val="20"/>
              </w:rPr>
              <w:t>Kurumsal amaçlar doğrultusunda ve sürdürülebilir şekilde yürütülen diploma, derece ve diğer yeterliliklerin tanınması ve sertifikalandırılmasına ilişkin olgunlaşmış uygulamalar kurumun tamamında benimsenmiştir;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22"/>
        </w:numPr>
        <w:spacing w:after="18" w:line="249" w:lineRule="auto"/>
        <w:ind w:hanging="360"/>
      </w:pPr>
      <w:r>
        <w:rPr>
          <w:rFonts w:ascii="Times New Roman" w:eastAsia="Times New Roman" w:hAnsi="Times New Roman" w:cs="Times New Roman"/>
          <w:i/>
          <w:sz w:val="24"/>
        </w:rPr>
        <w:t>Diploma, derece ve diğer yeterliliklerin tanınması ve sertifikalandırılmasına ilişkin kriterler ve tanımlı süreçler,</w:t>
      </w:r>
    </w:p>
    <w:p w:rsidR="00A07B3E" w:rsidRDefault="00805BD1" w:rsidP="004001F0">
      <w:pPr>
        <w:numPr>
          <w:ilvl w:val="0"/>
          <w:numId w:val="22"/>
        </w:numPr>
        <w:spacing w:after="18" w:line="249" w:lineRule="auto"/>
        <w:ind w:hanging="360"/>
      </w:pPr>
      <w:r>
        <w:rPr>
          <w:rFonts w:ascii="Times New Roman" w:eastAsia="Times New Roman" w:hAnsi="Times New Roman" w:cs="Times New Roman"/>
          <w:i/>
          <w:sz w:val="24"/>
        </w:rPr>
        <w:t>Öğrencinin akademik ve kariyer gelişimini izlemek üzere tanımlı süreçler ve mevcut uygulamalar</w:t>
      </w:r>
    </w:p>
    <w:p w:rsidR="00A07B3E" w:rsidRDefault="00805BD1" w:rsidP="004001F0">
      <w:pPr>
        <w:numPr>
          <w:ilvl w:val="0"/>
          <w:numId w:val="22"/>
        </w:numPr>
        <w:spacing w:after="18" w:line="249" w:lineRule="auto"/>
        <w:ind w:hanging="360"/>
      </w:pPr>
      <w:r>
        <w:rPr>
          <w:rFonts w:ascii="Times New Roman" w:eastAsia="Times New Roman" w:hAnsi="Times New Roman" w:cs="Times New Roman"/>
          <w:i/>
          <w:sz w:val="24"/>
        </w:rPr>
        <w:t>Merkezi yerleştirmeyle gelen öğrenci grupları dışında kalan yatay geçiş, yabancı uyruklu öğrenci sınavı (YÖS), çift anadal programı (ÇAP), yandal öğrenci kabullerinde uygulanan kriterler</w:t>
      </w:r>
    </w:p>
    <w:p w:rsidR="00A07B3E" w:rsidRDefault="00805BD1" w:rsidP="004001F0">
      <w:pPr>
        <w:numPr>
          <w:ilvl w:val="0"/>
          <w:numId w:val="22"/>
        </w:numPr>
        <w:spacing w:after="18" w:line="249" w:lineRule="auto"/>
        <w:ind w:hanging="360"/>
      </w:pPr>
      <w:r>
        <w:rPr>
          <w:rFonts w:ascii="Times New Roman" w:eastAsia="Times New Roman" w:hAnsi="Times New Roman" w:cs="Times New Roman"/>
          <w:i/>
          <w:sz w:val="24"/>
        </w:rPr>
        <w:t>Öğrenci iş yükü kredisinin değişim programlarında herhangi bir ek çalışmaya gerek kalmaksızın tanındığını gösteren belgeler,(Bu belgeler 2015 AKTS Kullanıcı Kılavuzu’ndaki anahtar prensipleri taşımalıdır.)</w:t>
      </w:r>
    </w:p>
    <w:p w:rsidR="00A07B3E" w:rsidRDefault="00805BD1" w:rsidP="004001F0">
      <w:pPr>
        <w:numPr>
          <w:ilvl w:val="0"/>
          <w:numId w:val="22"/>
        </w:numPr>
        <w:spacing w:after="18" w:line="249" w:lineRule="auto"/>
        <w:ind w:hanging="360"/>
      </w:pPr>
      <w:r>
        <w:rPr>
          <w:rFonts w:ascii="Times New Roman" w:eastAsia="Times New Roman" w:hAnsi="Times New Roman" w:cs="Times New Roman"/>
          <w:i/>
          <w:sz w:val="24"/>
        </w:rPr>
        <w:t>Diploma eki</w:t>
      </w:r>
    </w:p>
    <w:p w:rsidR="00A07B3E" w:rsidRDefault="00805BD1" w:rsidP="004001F0">
      <w:pPr>
        <w:numPr>
          <w:ilvl w:val="0"/>
          <w:numId w:val="22"/>
        </w:numPr>
        <w:spacing w:after="17"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4"/>
        <w:spacing w:after="0" w:line="259" w:lineRule="auto"/>
        <w:ind w:left="-5"/>
        <w:jc w:val="left"/>
      </w:pPr>
      <w:r>
        <w:t>B.3. Öğrenci Merkezli Öğrenme, Öğretme ve Değerlendirme</w:t>
      </w:r>
    </w:p>
    <w:p w:rsidR="00A07B3E" w:rsidRDefault="00805BD1">
      <w:pPr>
        <w:spacing w:after="264" w:line="249" w:lineRule="auto"/>
        <w:ind w:left="-5" w:right="6" w:hanging="10"/>
        <w:jc w:val="both"/>
      </w:pPr>
      <w:r>
        <w:rPr>
          <w:rFonts w:ascii="Times New Roman" w:eastAsia="Times New Roman" w:hAnsi="Times New Roman" w:cs="Times New Roman"/>
          <w:sz w:val="24"/>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p>
    <w:p w:rsidR="00A07B3E" w:rsidRDefault="00805BD1">
      <w:pPr>
        <w:pStyle w:val="Balk5"/>
        <w:ind w:left="492" w:hanging="389"/>
      </w:pPr>
      <w:r>
        <w:lastRenderedPageBreak/>
        <w:t>B.3.1. Öğretim yöntem ve teknikleri (Aktif, disiplinlerarası çalışma, etkileşimli, araştırma/öğrenme odaklı)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07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5"/>
            </w:pPr>
            <w:r>
              <w:rPr>
                <w:rFonts w:ascii="Times New Roman" w:eastAsia="Times New Roman" w:hAnsi="Times New Roman" w:cs="Times New Roman"/>
                <w:sz w:val="20"/>
              </w:rPr>
              <w:t>Öğrenme-öğretme süreçlerinde öğrenci merkezli yaklaşımlar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45"/>
            </w:pPr>
            <w:r>
              <w:rPr>
                <w:rFonts w:ascii="Times New Roman" w:eastAsia="Times New Roman" w:hAnsi="Times New Roman" w:cs="Times New Roman"/>
                <w:sz w:val="20"/>
              </w:rPr>
              <w:t xml:space="preserve">Öğrenme-öğretme süreçlerinde öğrenci merkezli yaklaşımlar uygulanmasına yönelik planlamalar vardır. Ancak bu planlar doğrultusunda yapılmış uygulamalar bulunmamaktadır </w:t>
            </w:r>
          </w:p>
          <w:p w:rsidR="00A07B3E" w:rsidRDefault="00805BD1">
            <w:pPr>
              <w:spacing w:after="0"/>
            </w:pPr>
            <w:r>
              <w:rPr>
                <w:rFonts w:ascii="Times New Roman" w:eastAsia="Times New Roman" w:hAnsi="Times New Roman" w:cs="Times New Roman"/>
                <w:sz w:val="20"/>
              </w:rPr>
              <w:t>veya tüm alanları kapsamayan uygulamalar vardır.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1"/>
            </w:pPr>
            <w:r>
              <w:rPr>
                <w:rFonts w:ascii="Times New Roman" w:eastAsia="Times New Roman" w:hAnsi="Times New Roman" w:cs="Times New Roman"/>
                <w:sz w:val="20"/>
              </w:rPr>
              <w:t>Tüm programlarda öğrenme-öğretme süreçlerinde aktif ve etkileşimli öğrenci katılımını sağlayan güncel, disiplinlerarası çalışmaya teşvik eden ve araştırma/öğrenme ve öğrenci odaklı öğretim yöntem ve teknikleri uygulanmakta ve bu uygulamalardan bazı sonuçlar elde edilmektedir. Ancak bu uygulamaların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6"/>
            </w:pPr>
            <w:r>
              <w:rPr>
                <w:rFonts w:ascii="Times New Roman" w:eastAsia="Times New Roman" w:hAnsi="Times New Roman" w:cs="Times New Roman"/>
                <w:sz w:val="20"/>
              </w:rPr>
              <w:t>Öğrenme-öğretme süreçlerinde aktif ve etkileşimli öğrenci katılımını sağlayan güncel, disiplinlerarası çalışmaya teşvik eden ve araştırma/öğrenme ve öğrenci odaklı öğretim yaklaşımı uygulamalarından elde edilen bulgular,  sistematik olarak izlenerek paydaşlarla birlikte değerlendirilmekte ve izlem sonuçlarına göre önlem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Kurumsal amaçlar doğrultusunda ve sürdürülebilir şekilde yürütülen öğretim yöntem ve tekniklerine ilişkin olgunlaşmış uygulamalar kurumun tamamında benimsenmiştir;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23"/>
        </w:numPr>
        <w:spacing w:after="18" w:line="249" w:lineRule="auto"/>
        <w:ind w:hanging="360"/>
        <w:jc w:val="both"/>
      </w:pPr>
      <w:r>
        <w:rPr>
          <w:rFonts w:ascii="Times New Roman" w:eastAsia="Times New Roman" w:hAnsi="Times New Roman" w:cs="Times New Roman"/>
          <w:i/>
          <w:sz w:val="24"/>
        </w:rPr>
        <w:t>Aktif ve etkileşimli öğretme yöntemlerine ilişkin uygulamalar</w:t>
      </w:r>
    </w:p>
    <w:p w:rsidR="00A07B3E" w:rsidRDefault="00805BD1" w:rsidP="004001F0">
      <w:pPr>
        <w:numPr>
          <w:ilvl w:val="0"/>
          <w:numId w:val="23"/>
        </w:numPr>
        <w:spacing w:after="17" w:line="251" w:lineRule="auto"/>
        <w:ind w:hanging="360"/>
        <w:jc w:val="both"/>
      </w:pPr>
      <w:r>
        <w:rPr>
          <w:rFonts w:ascii="Times New Roman" w:eastAsia="Times New Roman" w:hAnsi="Times New Roman" w:cs="Times New Roman"/>
          <w:i/>
          <w:sz w:val="24"/>
        </w:rPr>
        <w:t>Disiplinlerarası çalışmayı teşvik eden uygulamalar</w:t>
      </w:r>
    </w:p>
    <w:p w:rsidR="00A07B3E" w:rsidRDefault="00805BD1" w:rsidP="004001F0">
      <w:pPr>
        <w:numPr>
          <w:ilvl w:val="0"/>
          <w:numId w:val="23"/>
        </w:numPr>
        <w:spacing w:after="17" w:line="251" w:lineRule="auto"/>
        <w:ind w:hanging="360"/>
        <w:jc w:val="both"/>
      </w:pPr>
      <w:r>
        <w:rPr>
          <w:rFonts w:ascii="Times New Roman" w:eastAsia="Times New Roman" w:hAnsi="Times New Roman" w:cs="Times New Roman"/>
          <w:i/>
          <w:sz w:val="24"/>
        </w:rPr>
        <w:t>Öğrenme ve öğretme merkezi</w:t>
      </w:r>
    </w:p>
    <w:p w:rsidR="00A07B3E" w:rsidRDefault="00805BD1" w:rsidP="004001F0">
      <w:pPr>
        <w:numPr>
          <w:ilvl w:val="0"/>
          <w:numId w:val="23"/>
        </w:numPr>
        <w:spacing w:after="18" w:line="249" w:lineRule="auto"/>
        <w:ind w:hanging="360"/>
        <w:jc w:val="both"/>
      </w:pPr>
      <w:r>
        <w:rPr>
          <w:rFonts w:ascii="Times New Roman" w:eastAsia="Times New Roman" w:hAnsi="Times New Roman" w:cs="Times New Roman"/>
          <w:i/>
          <w:sz w:val="24"/>
        </w:rPr>
        <w:t>Öğretim elemanlarının öğrenci merkezli öğretim konusunda sertifika ve belgeleri</w:t>
      </w:r>
    </w:p>
    <w:p w:rsidR="00A07B3E" w:rsidRDefault="00805BD1" w:rsidP="004001F0">
      <w:pPr>
        <w:numPr>
          <w:ilvl w:val="0"/>
          <w:numId w:val="23"/>
        </w:numPr>
        <w:spacing w:after="17" w:line="251" w:lineRule="auto"/>
        <w:ind w:hanging="360"/>
        <w:jc w:val="both"/>
      </w:pPr>
      <w:r>
        <w:rPr>
          <w:rFonts w:ascii="Times New Roman" w:eastAsia="Times New Roman" w:hAnsi="Times New Roman" w:cs="Times New Roman"/>
          <w:i/>
          <w:sz w:val="24"/>
        </w:rPr>
        <w:t>Eğiticilerin eğitimi program içeriğinde öğrenci merkezli öğrenme-öğretme yaklaşımına ilişkin uygulamalar</w:t>
      </w:r>
    </w:p>
    <w:p w:rsidR="00A07B3E" w:rsidRDefault="00805BD1" w:rsidP="004001F0">
      <w:pPr>
        <w:numPr>
          <w:ilvl w:val="0"/>
          <w:numId w:val="23"/>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492" w:hanging="389"/>
        <w:jc w:val="both"/>
      </w:pPr>
      <w:r>
        <w:t>B.3.2. Ölçme ve değerlendirme (Öğrencilerin özelliklerine ve öğrenme düzeylerine göre farklılaştırılmış alternatif ölçme yöntem ve tekniklerine yer verme gibi)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162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Programlarda öğrenci merkezli ölçme ve değerlendirmeye ilişkin planlamalar veya tanımlı süreçleri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Programlarda tasarlanmış olan öğrenci merkezli ölçme ve değerlendirmeye ilişkin planlamalar ve tanımlı süreçler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Tüm programlarda öğrenci merkezli ölçme ve değerlendirmeye ilişkin uygulamalar vardır ve bu uygulamalardan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
            </w:pPr>
            <w:r>
              <w:rPr>
                <w:rFonts w:ascii="Times New Roman" w:eastAsia="Times New Roman" w:hAnsi="Times New Roman" w:cs="Times New Roman"/>
                <w:sz w:val="20"/>
              </w:rPr>
              <w:t xml:space="preserve">Tüm programlarda öğrenci merkezli ölçme ve değerlendirmeye ilişkin olgunlaşmış uygulamalardan elde edilen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Kurumsal amaçlar doğrultusunda ve sürdürülebilir şekilde yürütülen öğrenci merkezli ölçme ve değerlendirmeye </w:t>
            </w:r>
          </w:p>
        </w:tc>
      </w:tr>
      <w:tr w:rsidR="00A07B3E">
        <w:trPr>
          <w:trHeight w:val="32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vardır. Ancak bu planlar doğrultusunda yapılmış uygulamalar bulunmamaktadır veya tüm programları kapsamayan uygulamalar vardır.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4"/>
            </w:pPr>
            <w:r>
              <w:rPr>
                <w:rFonts w:ascii="Times New Roman" w:eastAsia="Times New Roman" w:hAnsi="Times New Roman" w:cs="Times New Roman"/>
                <w:sz w:val="20"/>
              </w:rPr>
              <w:t>bazı sonuçlar elde edilmiştir. Ancak bu ölçme ve değerlendirme sisteminin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8"/>
            </w:pPr>
            <w:r>
              <w:rPr>
                <w:rFonts w:ascii="Times New Roman" w:eastAsia="Times New Roman" w:hAnsi="Times New Roman" w:cs="Times New Roman"/>
                <w:sz w:val="20"/>
              </w:rPr>
              <w:t xml:space="preserve">bulgular, sistematik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ilişkin olgunlaşmış uygulamalar kurumun tamamında benimsenmiştir;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24"/>
        </w:numPr>
        <w:spacing w:after="17" w:line="251" w:lineRule="auto"/>
        <w:ind w:hanging="360"/>
        <w:jc w:val="both"/>
      </w:pPr>
      <w:r>
        <w:rPr>
          <w:rFonts w:ascii="Times New Roman" w:eastAsia="Times New Roman" w:hAnsi="Times New Roman" w:cs="Times New Roman"/>
          <w:i/>
          <w:sz w:val="24"/>
        </w:rPr>
        <w:t>Öğrenci başarısını ölçme ve değerlendirmede kullanılan tanımlı süreçler</w:t>
      </w:r>
    </w:p>
    <w:p w:rsidR="00A07B3E" w:rsidRDefault="00805BD1" w:rsidP="004001F0">
      <w:pPr>
        <w:numPr>
          <w:ilvl w:val="0"/>
          <w:numId w:val="24"/>
        </w:numPr>
        <w:spacing w:after="17" w:line="251" w:lineRule="auto"/>
        <w:ind w:hanging="360"/>
        <w:jc w:val="both"/>
      </w:pPr>
      <w:r>
        <w:rPr>
          <w:rFonts w:ascii="Times New Roman" w:eastAsia="Times New Roman" w:hAnsi="Times New Roman" w:cs="Times New Roman"/>
          <w:i/>
          <w:sz w:val="24"/>
        </w:rPr>
        <w:t>Ders öğrenme çıktılarına ulaşılıp ulaşılmadığını değerlendirmek üzere kullanılan ölçme ve değerlendirme yöntemleri</w:t>
      </w:r>
    </w:p>
    <w:p w:rsidR="00A07B3E" w:rsidRDefault="00805BD1" w:rsidP="004001F0">
      <w:pPr>
        <w:numPr>
          <w:ilvl w:val="0"/>
          <w:numId w:val="24"/>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492" w:hanging="389"/>
        <w:jc w:val="both"/>
      </w:pPr>
      <w:r>
        <w:t>B.3.3. Öğrenci geri bildirimleri (Ders-öğretim üyesi-program-genel memnuniyet anketleri, talep ve öneri sistemleri)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48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öğrenci </w:t>
            </w:r>
          </w:p>
          <w:p w:rsidR="00A07B3E" w:rsidRDefault="00805BD1">
            <w:pPr>
              <w:spacing w:after="0"/>
            </w:pPr>
            <w:r>
              <w:rPr>
                <w:rFonts w:ascii="Times New Roman" w:eastAsia="Times New Roman" w:hAnsi="Times New Roman" w:cs="Times New Roman"/>
                <w:sz w:val="20"/>
              </w:rPr>
              <w:t>geri bildirimlerinin alınmasına yönelik mekanizmalar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w:t>
            </w:r>
          </w:p>
          <w:p w:rsidR="00A07B3E" w:rsidRDefault="00805BD1">
            <w:pPr>
              <w:spacing w:after="0" w:line="238" w:lineRule="auto"/>
              <w:ind w:right="11"/>
            </w:pPr>
            <w:r>
              <w:rPr>
                <w:rFonts w:ascii="Times New Roman" w:eastAsia="Times New Roman" w:hAnsi="Times New Roman" w:cs="Times New Roman"/>
                <w:sz w:val="20"/>
              </w:rPr>
              <w:t xml:space="preserve">öğrencilerin geri bildirimlerinin (ders, dersin öğretim elemanı, diploma programı, hizmet ve genel memnuniyet </w:t>
            </w:r>
          </w:p>
          <w:p w:rsidR="00A07B3E" w:rsidRDefault="00805BD1">
            <w:pPr>
              <w:spacing w:after="0"/>
              <w:ind w:right="17"/>
            </w:pPr>
            <w:r>
              <w:rPr>
                <w:rFonts w:ascii="Times New Roman" w:eastAsia="Times New Roman" w:hAnsi="Times New Roman" w:cs="Times New Roman"/>
                <w:sz w:val="20"/>
              </w:rPr>
              <w:t>seviyesi, vb.) alınmasına ilişkin mekanizmalar oluşturulmuştur. Ancak hiç uygulama yoktur veya tüm birimleri kapsamayan uygulamalar vardır.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Öğrenci geri bildirimleri (ders, dersin öğretim elemanı, diploma programı, hizmet ve </w:t>
            </w:r>
          </w:p>
          <w:p w:rsidR="00A07B3E" w:rsidRDefault="00805BD1">
            <w:pPr>
              <w:spacing w:after="0"/>
              <w:ind w:right="40"/>
            </w:pPr>
            <w:r>
              <w:rPr>
                <w:rFonts w:ascii="Times New Roman" w:eastAsia="Times New Roman" w:hAnsi="Times New Roman" w:cs="Times New Roman"/>
                <w:sz w:val="20"/>
              </w:rPr>
              <w:t>genel memnuniyet seviyesi, vb.) sistematik olarak (her yarıyıl ya da her akademik yılsonunda) alınmaktadır. Ancak alınan geri bildirimler iyileştirmeye yönelik karar alma süreçlerinde kullanılmamaktadır.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Tüm programlarda tüm öğrenci gruplarının geri bildirimlerinin alınmasına ilişkin uygulamalardan </w:t>
            </w:r>
          </w:p>
          <w:p w:rsidR="00A07B3E" w:rsidRDefault="00805BD1">
            <w:pPr>
              <w:spacing w:after="0" w:line="238" w:lineRule="auto"/>
            </w:pPr>
            <w:r>
              <w:rPr>
                <w:rFonts w:ascii="Times New Roman" w:eastAsia="Times New Roman" w:hAnsi="Times New Roman" w:cs="Times New Roman"/>
                <w:sz w:val="20"/>
              </w:rPr>
              <w:t xml:space="preserve">(geçerlilik ve güvenirliği sağlanmış, farklı araçlar içeren) elde edilen bulgular, sistematik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Kurumsal amaçlar doğrultusunda ve sürdürülebilir şekilde yürütülen öğrenci geri bildirimlerinin alınmasına ilişkin olgunlaşmış uygulamalar kurumun tamamında benimsenmiştir;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25"/>
        </w:numPr>
        <w:spacing w:after="17" w:line="251" w:lineRule="auto"/>
        <w:ind w:hanging="360"/>
        <w:jc w:val="both"/>
      </w:pPr>
      <w:r>
        <w:rPr>
          <w:rFonts w:ascii="Times New Roman" w:eastAsia="Times New Roman" w:hAnsi="Times New Roman" w:cs="Times New Roman"/>
          <w:i/>
          <w:sz w:val="24"/>
        </w:rPr>
        <w:t>Tanımlı öğrenci geri bildirim mekanizmaları</w:t>
      </w:r>
    </w:p>
    <w:p w:rsidR="00A07B3E" w:rsidRDefault="00805BD1" w:rsidP="004001F0">
      <w:pPr>
        <w:numPr>
          <w:ilvl w:val="0"/>
          <w:numId w:val="25"/>
        </w:numPr>
        <w:spacing w:after="17" w:line="251" w:lineRule="auto"/>
        <w:ind w:hanging="360"/>
        <w:jc w:val="both"/>
      </w:pPr>
      <w:r>
        <w:rPr>
          <w:rFonts w:ascii="Times New Roman" w:eastAsia="Times New Roman" w:hAnsi="Times New Roman" w:cs="Times New Roman"/>
          <w:i/>
          <w:sz w:val="24"/>
        </w:rPr>
        <w:t>Öğrenci geri bildirimleri kapsamında gerçekleştirilen iyileştirmelere ilişkin uygulamalar</w:t>
      </w:r>
    </w:p>
    <w:p w:rsidR="00A07B3E" w:rsidRDefault="00805BD1" w:rsidP="004001F0">
      <w:pPr>
        <w:numPr>
          <w:ilvl w:val="0"/>
          <w:numId w:val="25"/>
        </w:numPr>
        <w:spacing w:after="17" w:line="251" w:lineRule="auto"/>
        <w:ind w:hanging="360"/>
        <w:jc w:val="both"/>
      </w:pPr>
      <w:r>
        <w:rPr>
          <w:rFonts w:ascii="Times New Roman" w:eastAsia="Times New Roman" w:hAnsi="Times New Roman" w:cs="Times New Roman"/>
          <w:i/>
          <w:sz w:val="24"/>
        </w:rPr>
        <w:t>Öğrencilerin karar alma mekanizmalarına katılımı örnekleri</w:t>
      </w:r>
    </w:p>
    <w:p w:rsidR="00A07B3E" w:rsidRDefault="00805BD1" w:rsidP="004001F0">
      <w:pPr>
        <w:numPr>
          <w:ilvl w:val="0"/>
          <w:numId w:val="25"/>
        </w:numPr>
        <w:spacing w:after="17"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lastRenderedPageBreak/>
        <w:t>B.3.4. Akademik danışmanlık</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461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8"/>
            </w:pPr>
            <w:r>
              <w:rPr>
                <w:rFonts w:ascii="Times New Roman" w:eastAsia="Times New Roman" w:hAnsi="Times New Roman" w:cs="Times New Roman"/>
                <w:sz w:val="20"/>
              </w:rPr>
              <w:t>Kurumda tanımlı bir akademik danışmanlık süreci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8"/>
            </w:pPr>
            <w:r>
              <w:rPr>
                <w:rFonts w:ascii="Times New Roman" w:eastAsia="Times New Roman" w:hAnsi="Times New Roman" w:cs="Times New Roman"/>
                <w:sz w:val="20"/>
              </w:rPr>
              <w:t>Kurumda tanımlı bir akademik danışmanlık süreci bulunmaktadır.  Ancak hiç uygulama yoktur veya tüm alanları kapsamayan uygulamalar vardır.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31"/>
            </w:pPr>
            <w:r>
              <w:rPr>
                <w:rFonts w:ascii="Times New Roman" w:eastAsia="Times New Roman" w:hAnsi="Times New Roman" w:cs="Times New Roman"/>
                <w:sz w:val="20"/>
              </w:rPr>
              <w:t>Kurumda akademik danışmanlık uygulamaları vardır ve bu uygulamalardan bazı sonuçlar elde edilmiştir. Ancak bu sonuçların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akademik </w:t>
            </w:r>
          </w:p>
          <w:p w:rsidR="00A07B3E" w:rsidRDefault="00805BD1">
            <w:pPr>
              <w:spacing w:after="0" w:line="238" w:lineRule="auto"/>
              <w:ind w:right="35"/>
            </w:pPr>
            <w:r>
              <w:rPr>
                <w:rFonts w:ascii="Times New Roman" w:eastAsia="Times New Roman" w:hAnsi="Times New Roman" w:cs="Times New Roman"/>
                <w:sz w:val="20"/>
              </w:rPr>
              <w:t xml:space="preserve">danışmanlığa ilişkin yürütülen uygulamalardan elde edilen bulgular, sistematik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Kurumsal amaçlar doğrultusunda ve sürdürülebilir şekilde yürütülen akademik danışmanlığa ilişkin olgunlaşmış uygulamalar kurumun tamamında benimsenmiştir;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26"/>
        </w:numPr>
        <w:spacing w:after="17" w:line="251" w:lineRule="auto"/>
        <w:ind w:hanging="360"/>
        <w:jc w:val="both"/>
      </w:pPr>
      <w:r>
        <w:rPr>
          <w:rFonts w:ascii="Times New Roman" w:eastAsia="Times New Roman" w:hAnsi="Times New Roman" w:cs="Times New Roman"/>
          <w:i/>
          <w:sz w:val="24"/>
        </w:rPr>
        <w:t>Öğrenci danışmanlık sisteminde kullanılan tanımlı süreçler</w:t>
      </w:r>
    </w:p>
    <w:p w:rsidR="00A07B3E" w:rsidRDefault="00805BD1" w:rsidP="004001F0">
      <w:pPr>
        <w:numPr>
          <w:ilvl w:val="0"/>
          <w:numId w:val="26"/>
        </w:numPr>
        <w:spacing w:after="17" w:line="251" w:lineRule="auto"/>
        <w:ind w:hanging="360"/>
        <w:jc w:val="both"/>
      </w:pPr>
      <w:r>
        <w:rPr>
          <w:rFonts w:ascii="Times New Roman" w:eastAsia="Times New Roman" w:hAnsi="Times New Roman" w:cs="Times New Roman"/>
          <w:i/>
          <w:sz w:val="24"/>
        </w:rPr>
        <w:t>Öğrencilerin danışmanlara erişimine ilişkin mekanizmalar</w:t>
      </w:r>
    </w:p>
    <w:p w:rsidR="00A07B3E" w:rsidRDefault="00805BD1" w:rsidP="004001F0">
      <w:pPr>
        <w:numPr>
          <w:ilvl w:val="0"/>
          <w:numId w:val="26"/>
        </w:numPr>
        <w:spacing w:after="17" w:line="251" w:lineRule="auto"/>
        <w:ind w:hanging="360"/>
        <w:jc w:val="both"/>
      </w:pPr>
      <w:r>
        <w:rPr>
          <w:rFonts w:ascii="Times New Roman" w:eastAsia="Times New Roman" w:hAnsi="Times New Roman" w:cs="Times New Roman"/>
          <w:i/>
          <w:sz w:val="24"/>
        </w:rPr>
        <w:t>Öğrencilerin katılımına ilişkin kanıtlar</w:t>
      </w:r>
    </w:p>
    <w:p w:rsidR="00A07B3E" w:rsidRDefault="00805BD1" w:rsidP="004001F0">
      <w:pPr>
        <w:numPr>
          <w:ilvl w:val="0"/>
          <w:numId w:val="26"/>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2"/>
        <w:spacing w:after="0" w:line="259" w:lineRule="auto"/>
        <w:ind w:left="-5"/>
      </w:pPr>
      <w:r>
        <w:rPr>
          <w:i w:val="0"/>
        </w:rPr>
        <w:t xml:space="preserve">B.4. Öğretim Elemanları </w:t>
      </w:r>
    </w:p>
    <w:p w:rsidR="00A07B3E" w:rsidRDefault="00805BD1">
      <w:pPr>
        <w:spacing w:after="264" w:line="249" w:lineRule="auto"/>
        <w:ind w:left="-5" w:right="6" w:hanging="10"/>
        <w:jc w:val="both"/>
      </w:pPr>
      <w:r>
        <w:rPr>
          <w:rFonts w:ascii="Times New Roman" w:eastAsia="Times New Roman" w:hAnsi="Times New Roman" w:cs="Times New Roman"/>
          <w:sz w:val="24"/>
        </w:rPr>
        <w:t>Kurum, öğretim elemanlarının işe alınması, atanması, yükseltilmesi ve ders görevlendirmesi ile ilgili tüm süreçlerde adil ve açık olmalıdır. Öğretim elemanlarının eğitim-öğretim yetkinliklerini sürekli iyileştirmek için olanaklar sunmalıdır.</w:t>
      </w:r>
    </w:p>
    <w:p w:rsidR="00A07B3E" w:rsidRDefault="00805BD1">
      <w:pPr>
        <w:pStyle w:val="Balk5"/>
        <w:spacing w:after="11"/>
        <w:ind w:left="4429" w:right="4238" w:hanging="4326"/>
        <w:jc w:val="both"/>
      </w:pPr>
      <w:r>
        <w:t>B.4.1. Atama, yükseltme ve görevlendirme kriterleri 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32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Kurumun atama, yükseltme ve görevlendirme kriterleri ve süreçleri tanımlanmamıştır.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atama, yükseltme ve görevlendirme </w:t>
            </w:r>
          </w:p>
          <w:p w:rsidR="00A07B3E" w:rsidRDefault="00805BD1">
            <w:pPr>
              <w:spacing w:after="0"/>
            </w:pPr>
            <w:r>
              <w:rPr>
                <w:rFonts w:ascii="Times New Roman" w:eastAsia="Times New Roman" w:hAnsi="Times New Roman" w:cs="Times New Roman"/>
                <w:sz w:val="20"/>
              </w:rPr>
              <w:t>kriterleri tanımlanmış; ancak planlamada alana özgü ihtiyaçlar irdelenmemiştir.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tüm </w:t>
            </w:r>
          </w:p>
          <w:p w:rsidR="00A07B3E" w:rsidRDefault="00805BD1">
            <w:pPr>
              <w:spacing w:after="0" w:line="238" w:lineRule="auto"/>
            </w:pPr>
            <w:r>
              <w:rPr>
                <w:rFonts w:ascii="Times New Roman" w:eastAsia="Times New Roman" w:hAnsi="Times New Roman" w:cs="Times New Roman"/>
                <w:sz w:val="20"/>
              </w:rPr>
              <w:t xml:space="preserve">alanlar için tanımlı ve paydaşlarca bilinen atama, yükseltme ve görevlendirme </w:t>
            </w:r>
          </w:p>
          <w:p w:rsidR="00A07B3E" w:rsidRDefault="00805BD1">
            <w:pPr>
              <w:spacing w:after="0"/>
            </w:pPr>
            <w:r>
              <w:rPr>
                <w:rFonts w:ascii="Times New Roman" w:eastAsia="Times New Roman" w:hAnsi="Times New Roman" w:cs="Times New Roman"/>
                <w:sz w:val="20"/>
              </w:rPr>
              <w:t xml:space="preserve">kriterleri </w:t>
            </w:r>
          </w:p>
          <w:p w:rsidR="00A07B3E" w:rsidRDefault="00805BD1">
            <w:pPr>
              <w:spacing w:after="0"/>
            </w:pPr>
            <w:r>
              <w:rPr>
                <w:rFonts w:ascii="Times New Roman" w:eastAsia="Times New Roman" w:hAnsi="Times New Roman" w:cs="Times New Roman"/>
                <w:sz w:val="20"/>
              </w:rPr>
              <w:t xml:space="preserve">uygulanmakta ve karar almalarda (eğitim-öğretim kadrosunun işe alınması, atanması, yükseltilmesi ve ders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Atama, yükseltme ve görevlendirmeye ilişkin uygulanan </w:t>
            </w:r>
          </w:p>
          <w:p w:rsidR="00A07B3E" w:rsidRDefault="00805BD1">
            <w:pPr>
              <w:spacing w:after="0" w:line="238" w:lineRule="auto"/>
              <w:ind w:right="41"/>
            </w:pPr>
            <w:r>
              <w:rPr>
                <w:rFonts w:ascii="Times New Roman" w:eastAsia="Times New Roman" w:hAnsi="Times New Roman" w:cs="Times New Roman"/>
                <w:sz w:val="20"/>
              </w:rPr>
              <w:t xml:space="preserve">kriterlerin sonuçları, sistematik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5"/>
            </w:pPr>
            <w:r>
              <w:rPr>
                <w:rFonts w:ascii="Times New Roman" w:eastAsia="Times New Roman" w:hAnsi="Times New Roman" w:cs="Times New Roman"/>
                <w:sz w:val="20"/>
              </w:rPr>
              <w:t xml:space="preserve">Tüm alanlarda atama, yükseltme ve görevlendirmeye ilişkin kurumsal amaçlar doğrultusunda, sürdürülebilir ve olgunlaşmış uygulamalar kurumun tamamında benimsenmiştir; kurumun bu kapsamda kendine </w:t>
            </w:r>
          </w:p>
        </w:tc>
      </w:tr>
      <w:tr w:rsidR="00A07B3E">
        <w:trPr>
          <w:trHeight w:val="185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görevlendirmeleri vb.) kullanılmaktadır. Ancak bu uygulamaların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A07B3E"/>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27"/>
        </w:numPr>
        <w:spacing w:after="18" w:line="249" w:lineRule="auto"/>
        <w:ind w:hanging="360"/>
      </w:pPr>
      <w:r>
        <w:rPr>
          <w:rFonts w:ascii="Times New Roman" w:eastAsia="Times New Roman" w:hAnsi="Times New Roman" w:cs="Times New Roman"/>
          <w:i/>
          <w:sz w:val="24"/>
        </w:rPr>
        <w:t>Eğitim kadrosunun eğitim-öğretim performansını izlemek üzere geçerli olan tanımlı süreçler (Atama-yükseltme kriterleri, yönetmelik, yönerge, süreç tanımı, rehber, kılavuz vb.)</w:t>
      </w:r>
    </w:p>
    <w:p w:rsidR="00A07B3E" w:rsidRDefault="00805BD1" w:rsidP="004001F0">
      <w:pPr>
        <w:numPr>
          <w:ilvl w:val="0"/>
          <w:numId w:val="27"/>
        </w:numPr>
        <w:spacing w:after="18" w:line="249" w:lineRule="auto"/>
        <w:ind w:hanging="360"/>
      </w:pPr>
      <w:r>
        <w:rPr>
          <w:rFonts w:ascii="Times New Roman" w:eastAsia="Times New Roman" w:hAnsi="Times New Roman" w:cs="Times New Roman"/>
          <w:i/>
          <w:sz w:val="24"/>
        </w:rPr>
        <w:t>Kuruma dışarıdan ders vermek üzere görevlendirilen öğretim elemanı seçimi ve davet edilme usullerinde tanımlı kurallar</w:t>
      </w:r>
    </w:p>
    <w:p w:rsidR="00A07B3E" w:rsidRDefault="00805BD1" w:rsidP="004001F0">
      <w:pPr>
        <w:numPr>
          <w:ilvl w:val="0"/>
          <w:numId w:val="27"/>
        </w:numPr>
        <w:spacing w:after="18" w:line="249" w:lineRule="auto"/>
        <w:ind w:hanging="360"/>
      </w:pPr>
      <w:r>
        <w:rPr>
          <w:rFonts w:ascii="Times New Roman" w:eastAsia="Times New Roman" w:hAnsi="Times New Roman" w:cs="Times New Roman"/>
          <w:i/>
          <w:sz w:val="24"/>
        </w:rPr>
        <w:t>Akademik kadronun uzmanlık alanı ile yürüttükleri ders arasında uyumun sağlanmasına yönelik uygulamalar</w:t>
      </w:r>
    </w:p>
    <w:p w:rsidR="00A07B3E" w:rsidRDefault="00805BD1" w:rsidP="004001F0">
      <w:pPr>
        <w:numPr>
          <w:ilvl w:val="0"/>
          <w:numId w:val="27"/>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27"/>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492" w:hanging="389"/>
        <w:jc w:val="both"/>
      </w:pPr>
      <w:r>
        <w:t>B.4.2. Öğretim yetkinliği (Aktif öğrenme, ölçme değerlendirme, yenilikçi yaklaşımlar, materyal geliştirme, yetkinlik kazandırma ve kalite güvence sistemi)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5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Kurumun öğretim elemanlarının öğretim yetkinliğini geliştirmek üzere planlamalar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6"/>
            </w:pPr>
            <w:r>
              <w:rPr>
                <w:rFonts w:ascii="Times New Roman" w:eastAsia="Times New Roman" w:hAnsi="Times New Roman" w:cs="Times New Roman"/>
                <w:sz w:val="20"/>
              </w:rPr>
              <w:t xml:space="preserve">Kurumun öğretim elemanlarının yenilikçi yaklaşımlar, materyal geliştirme, yetkinlik kazandırma ve kalite güvence sistemi gibi öğretim yetkinliklerinin geliştirilmesine ilişkin planlar bulunmaktadır. Ancak bu planlar doğrultusunda yapılmış uygulamalar bulunmamaktadır veya tüm birimleri kapsamayan bazı uygulamalar </w:t>
            </w:r>
          </w:p>
          <w:p w:rsidR="00A07B3E" w:rsidRDefault="00805BD1">
            <w:pPr>
              <w:spacing w:after="0"/>
            </w:pPr>
            <w:r>
              <w:rPr>
                <w:rFonts w:ascii="Times New Roman" w:eastAsia="Times New Roman" w:hAnsi="Times New Roman" w:cs="Times New Roman"/>
                <w:sz w:val="20"/>
              </w:rPr>
              <w:t>(eğiticilerin eğitimi etkinlikleri)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Kurumun öğretim elemanlarının öğretim yetkinliğini geliştirmek üzere uygulamalar vardır ve bunlar tüm birimleri kapsamaktadır.  Ancak bu uygulamaların sonuçlarının izlenmesi yapılmamaktadır.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2"/>
            </w:pPr>
            <w:r>
              <w:rPr>
                <w:rFonts w:ascii="Times New Roman" w:eastAsia="Times New Roman" w:hAnsi="Times New Roman" w:cs="Times New Roman"/>
                <w:sz w:val="20"/>
              </w:rPr>
              <w:t xml:space="preserve">Kurumun öğretim elemanlarının öğretim yetkinliğini geliştirmek üzere gerçekleştirilen uygulamalardan elde edilen bulgular sistematik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Öğretim elemanlarının kurumsal amaçlar doğrultusunda öğretim yetkinliklerinin gelişimine ilişkin sürdürülebilir ve olgunlaşmış uygulamalar kurumun tamamında benimsenmiştir;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28"/>
        </w:numPr>
        <w:spacing w:after="17" w:line="251" w:lineRule="auto"/>
        <w:ind w:hanging="360"/>
        <w:jc w:val="both"/>
      </w:pPr>
      <w:r>
        <w:rPr>
          <w:rFonts w:ascii="Times New Roman" w:eastAsia="Times New Roman" w:hAnsi="Times New Roman" w:cs="Times New Roman"/>
          <w:i/>
          <w:sz w:val="24"/>
        </w:rPr>
        <w:t>Eğiticilerin eğitimi uygulamalarına ilişkin kanıtlar (Kapsamı, veriliş yöntemi, katılım bilgileri vb.)</w:t>
      </w:r>
    </w:p>
    <w:p w:rsidR="00A07B3E" w:rsidRDefault="00805BD1" w:rsidP="004001F0">
      <w:pPr>
        <w:numPr>
          <w:ilvl w:val="0"/>
          <w:numId w:val="28"/>
        </w:numPr>
        <w:spacing w:after="17" w:line="251" w:lineRule="auto"/>
        <w:ind w:hanging="360"/>
        <w:jc w:val="both"/>
      </w:pPr>
      <w:r>
        <w:rPr>
          <w:rFonts w:ascii="Times New Roman" w:eastAsia="Times New Roman" w:hAnsi="Times New Roman" w:cs="Times New Roman"/>
          <w:i/>
          <w:sz w:val="24"/>
        </w:rPr>
        <w:t>Öğrenme öğretme merkezi uygulamalarına ilişkin kanıtlar</w:t>
      </w:r>
    </w:p>
    <w:p w:rsidR="00A07B3E" w:rsidRDefault="00805BD1" w:rsidP="004001F0">
      <w:pPr>
        <w:numPr>
          <w:ilvl w:val="0"/>
          <w:numId w:val="28"/>
        </w:numPr>
        <w:spacing w:after="18" w:line="249" w:lineRule="auto"/>
        <w:ind w:hanging="360"/>
        <w:jc w:val="both"/>
      </w:pPr>
      <w:r>
        <w:rPr>
          <w:rFonts w:ascii="Times New Roman" w:eastAsia="Times New Roman" w:hAnsi="Times New Roman" w:cs="Times New Roman"/>
          <w:i/>
          <w:sz w:val="24"/>
        </w:rPr>
        <w:t>Eğitim kadrosunun eğitim-öğretim performansını izlemek üzere geçerli olan tanımlı süreçler (Atama-yükseltme kriterleri vb.)</w:t>
      </w:r>
    </w:p>
    <w:p w:rsidR="00A07B3E" w:rsidRDefault="00805BD1" w:rsidP="004001F0">
      <w:pPr>
        <w:numPr>
          <w:ilvl w:val="0"/>
          <w:numId w:val="28"/>
        </w:numPr>
        <w:spacing w:after="17" w:line="251" w:lineRule="auto"/>
        <w:ind w:hanging="360"/>
        <w:jc w:val="both"/>
      </w:pPr>
      <w:r>
        <w:rPr>
          <w:rFonts w:ascii="Times New Roman" w:eastAsia="Times New Roman" w:hAnsi="Times New Roman" w:cs="Times New Roman"/>
          <w:i/>
          <w:sz w:val="24"/>
        </w:rPr>
        <w:t>Öğretim elemanlarının süreçlerin planlanması ve iyileştirilmesine katılımına ilişkin kanıtlar</w:t>
      </w:r>
    </w:p>
    <w:p w:rsidR="00A07B3E" w:rsidRDefault="00805BD1" w:rsidP="004001F0">
      <w:pPr>
        <w:numPr>
          <w:ilvl w:val="0"/>
          <w:numId w:val="28"/>
        </w:numPr>
        <w:spacing w:after="262" w:line="251" w:lineRule="auto"/>
        <w:ind w:hanging="360"/>
        <w:jc w:val="both"/>
      </w:pPr>
      <w:r>
        <w:rPr>
          <w:rFonts w:ascii="Times New Roman" w:eastAsia="Times New Roman" w:hAnsi="Times New Roman" w:cs="Times New Roman"/>
          <w:i/>
          <w:sz w:val="24"/>
        </w:rPr>
        <w:lastRenderedPageBreak/>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B.4.3 Eğitim faaliyetlerine yönelik teşvik ve ödüllendirme</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5</w:t>
            </w:r>
          </w:p>
        </w:tc>
      </w:tr>
      <w:tr w:rsidR="00A07B3E">
        <w:trPr>
          <w:trHeight w:val="53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Öğretim kadrosuna yönelik teşvik ve ödüllendirilme mekanizmaları bulunmamaktadır.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Öğretim kadrosunu </w:t>
            </w:r>
          </w:p>
          <w:p w:rsidR="00A07B3E" w:rsidRDefault="00805BD1">
            <w:pPr>
              <w:spacing w:after="0"/>
            </w:pPr>
            <w:r>
              <w:rPr>
                <w:rFonts w:ascii="Times New Roman" w:eastAsia="Times New Roman" w:hAnsi="Times New Roman" w:cs="Times New Roman"/>
                <w:sz w:val="20"/>
              </w:rPr>
              <w:t>teşvik ve ödüllendirme mekanizmalarının oluşturulmasına yönelik planlar bulunmaktadır. Ancak bu planlar doğrultusunda yapılmış uygulamalar bulunmamaktadır veya tüm alanları kapsamayan bazı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Kurumun öğretim kadrosunu teşvik etme ve ödüllendirme uygulamaları öğretim elemanlarının yetkinlikleri dikkate alınarak adil ve şeffaf şekilde sürdürülmektedir ve bunlar tüm alanları kapsamaktadır. Ancak uygulama sonuçları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öğretim kadrosunun teşvik etme ve ödüllendirmeye </w:t>
            </w:r>
          </w:p>
          <w:p w:rsidR="00A07B3E" w:rsidRDefault="00805BD1">
            <w:pPr>
              <w:spacing w:after="0"/>
            </w:pPr>
            <w:r>
              <w:rPr>
                <w:rFonts w:ascii="Times New Roman" w:eastAsia="Times New Roman" w:hAnsi="Times New Roman" w:cs="Times New Roman"/>
                <w:sz w:val="20"/>
              </w:rPr>
              <w:t xml:space="preserve">ilişkin </w:t>
            </w:r>
          </w:p>
          <w:p w:rsidR="00A07B3E" w:rsidRDefault="00805BD1">
            <w:pPr>
              <w:spacing w:after="0" w:line="238" w:lineRule="auto"/>
              <w:ind w:right="2"/>
            </w:pPr>
            <w:r>
              <w:rPr>
                <w:rFonts w:ascii="Times New Roman" w:eastAsia="Times New Roman" w:hAnsi="Times New Roman" w:cs="Times New Roman"/>
                <w:sz w:val="20"/>
              </w:rPr>
              <w:t xml:space="preserve">uygulamalardan elde edilen bulgular sistematik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13"/>
            </w:pPr>
            <w:r>
              <w:rPr>
                <w:rFonts w:ascii="Times New Roman" w:eastAsia="Times New Roman" w:hAnsi="Times New Roman" w:cs="Times New Roman"/>
                <w:sz w:val="20"/>
              </w:rPr>
              <w:t xml:space="preserve">Kurumun tüm birimlerinde öğretim kadrosunu, kurumsal amaçlar doğrultusunda teşvik etme ve </w:t>
            </w:r>
          </w:p>
          <w:p w:rsidR="00A07B3E" w:rsidRDefault="00805BD1">
            <w:pPr>
              <w:spacing w:after="0"/>
            </w:pPr>
            <w:r>
              <w:rPr>
                <w:rFonts w:ascii="Times New Roman" w:eastAsia="Times New Roman" w:hAnsi="Times New Roman" w:cs="Times New Roman"/>
                <w:sz w:val="20"/>
              </w:rPr>
              <w:t xml:space="preserve">ödüllendirmeye </w:t>
            </w:r>
          </w:p>
          <w:p w:rsidR="00A07B3E" w:rsidRDefault="00805BD1">
            <w:pPr>
              <w:spacing w:after="0"/>
              <w:ind w:right="13"/>
            </w:pPr>
            <w:r>
              <w:rPr>
                <w:rFonts w:ascii="Times New Roman" w:eastAsia="Times New Roman" w:hAnsi="Times New Roman" w:cs="Times New Roman"/>
                <w:sz w:val="20"/>
              </w:rPr>
              <w:t>ilişkin, sürdürülebilir ve olgunlaşmış uygulamalar kurumun tamamında benimsenmiştir;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29"/>
        </w:numPr>
        <w:spacing w:after="17" w:line="251" w:lineRule="auto"/>
        <w:ind w:hanging="360"/>
        <w:jc w:val="both"/>
      </w:pPr>
      <w:r>
        <w:rPr>
          <w:rFonts w:ascii="Times New Roman" w:eastAsia="Times New Roman" w:hAnsi="Times New Roman" w:cs="Times New Roman"/>
          <w:i/>
          <w:sz w:val="24"/>
        </w:rPr>
        <w:t xml:space="preserve">Eğitim kadrosunun eğitim-öğretim performansını takdir-tanıma ve ödüllendirmek üzere yapılan uygulamalar </w:t>
      </w:r>
    </w:p>
    <w:p w:rsidR="00A07B3E" w:rsidRDefault="00805BD1" w:rsidP="004001F0">
      <w:pPr>
        <w:numPr>
          <w:ilvl w:val="0"/>
          <w:numId w:val="29"/>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4"/>
        <w:spacing w:after="0" w:line="259" w:lineRule="auto"/>
        <w:ind w:left="-5"/>
        <w:jc w:val="left"/>
      </w:pPr>
      <w:r>
        <w:t>B.5. Öğrenme Kaynakları</w:t>
      </w:r>
    </w:p>
    <w:p w:rsidR="00A07B3E" w:rsidRDefault="00805BD1">
      <w:pPr>
        <w:spacing w:after="138" w:line="357" w:lineRule="auto"/>
        <w:ind w:left="-5" w:right="6" w:hanging="10"/>
        <w:jc w:val="both"/>
      </w:pPr>
      <w:r>
        <w:rPr>
          <w:rFonts w:ascii="Times New Roman" w:eastAsia="Times New Roman" w:hAnsi="Times New Roman" w:cs="Times New Roman"/>
          <w:sz w:val="24"/>
        </w:rPr>
        <w:t xml:space="preserve">Kurum, eğitim - öğretim faaliyetlerini yürütmek için uygun kaynaklara ve altyapıya sahip olmalı ve öğrenme olanaklarının tüm öğrenciler için yeterli ve erişilebilir olmasını güvence altına almalıdır. </w:t>
      </w:r>
      <w:r>
        <w:rPr>
          <w:rFonts w:ascii="Times New Roman" w:eastAsia="Times New Roman" w:hAnsi="Times New Roman" w:cs="Times New Roman"/>
          <w:b/>
          <w:i/>
          <w:sz w:val="24"/>
        </w:rPr>
        <w:t>B.5.1. Öğrenme kaynakları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9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185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eğitimöğretim faaliyetlerini sürdürebilmek için uygun nitelik ve nicelikte öğrenme kaynağı (sınıf, laboratuvar,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eğitimöğretim faaliyetlerini sürdürebilmek için uygun nitelik ve nicelikte öğrenme kaynaklarının oluşturulmasına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Kurumun eğitimöğretim faaliyetlerini sürdürebilmek için uygun nitelik ve nicelikte öğrenme kaynakları birimler arası denge </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birimlerindeki uygun nicelik ve nitelikte, erişilebilir öğrenme kaynakları sağlamak üzere öğrenme kaynakları yönetilmektedir.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tüm birimlerindeki </w:t>
            </w:r>
          </w:p>
          <w:p w:rsidR="00A07B3E" w:rsidRDefault="00805BD1">
            <w:pPr>
              <w:spacing w:after="0"/>
            </w:pPr>
            <w:r>
              <w:rPr>
                <w:rFonts w:ascii="Times New Roman" w:eastAsia="Times New Roman" w:hAnsi="Times New Roman" w:cs="Times New Roman"/>
                <w:sz w:val="20"/>
              </w:rPr>
              <w:t xml:space="preserve">uygun nicelik ve </w:t>
            </w:r>
          </w:p>
          <w:p w:rsidR="00A07B3E" w:rsidRDefault="00805BD1">
            <w:pPr>
              <w:spacing w:after="0"/>
            </w:pPr>
            <w:r>
              <w:rPr>
                <w:rFonts w:ascii="Times New Roman" w:eastAsia="Times New Roman" w:hAnsi="Times New Roman" w:cs="Times New Roman"/>
                <w:sz w:val="20"/>
              </w:rPr>
              <w:t xml:space="preserve">nitelikte, erişilebilir </w:t>
            </w:r>
          </w:p>
          <w:p w:rsidR="00A07B3E" w:rsidRDefault="00805BD1">
            <w:pPr>
              <w:spacing w:after="0"/>
              <w:ind w:right="30"/>
            </w:pPr>
            <w:r>
              <w:rPr>
                <w:rFonts w:ascii="Times New Roman" w:eastAsia="Times New Roman" w:hAnsi="Times New Roman" w:cs="Times New Roman"/>
                <w:sz w:val="20"/>
              </w:rPr>
              <w:t xml:space="preserve">öğrenme kaynakları, kurumsal amaçlar doğrultusunda ve </w:t>
            </w:r>
          </w:p>
        </w:tc>
      </w:tr>
      <w:tr w:rsidR="00A07B3E">
        <w:trPr>
          <w:trHeight w:val="30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8"/>
            </w:pPr>
            <w:r>
              <w:rPr>
                <w:rFonts w:ascii="Times New Roman" w:eastAsia="Times New Roman" w:hAnsi="Times New Roman" w:cs="Times New Roman"/>
                <w:sz w:val="20"/>
              </w:rPr>
              <w:lastRenderedPageBreak/>
              <w:t>kütüphane, stüdyo gibi yapılar, ders kitapları, insan kaynakları, öğrenme desteği vb.)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yönelik planları vardır. Ancak bu planlar doğrultusunda yapılmış uygulamalar bulunmamaktadır veya uygulamalar tüm birimleri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8"/>
            </w:pPr>
            <w:r>
              <w:rPr>
                <w:rFonts w:ascii="Times New Roman" w:eastAsia="Times New Roman" w:hAnsi="Times New Roman" w:cs="Times New Roman"/>
                <w:sz w:val="20"/>
              </w:rPr>
              <w:t>gözetilerek sağlanmaktadır. Ancak bu kaynakların kullanımına yönelik sonuçlar izlenmemektedir.</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Tüm bu </w:t>
            </w:r>
          </w:p>
          <w:p w:rsidR="00A07B3E" w:rsidRDefault="00805BD1">
            <w:pPr>
              <w:spacing w:after="0" w:line="238" w:lineRule="auto"/>
            </w:pPr>
            <w:r>
              <w:rPr>
                <w:rFonts w:ascii="Times New Roman" w:eastAsia="Times New Roman" w:hAnsi="Times New Roman" w:cs="Times New Roman"/>
                <w:sz w:val="20"/>
              </w:rPr>
              <w:t xml:space="preserve">uygulamalardan elde edilen bulgular, sistematik olarak izlenmekte ve izlem sonuçları paydaşlarla </w:t>
            </w:r>
          </w:p>
          <w:p w:rsidR="00A07B3E" w:rsidRDefault="00805BD1">
            <w:pPr>
              <w:spacing w:after="0"/>
            </w:pPr>
            <w:r>
              <w:rPr>
                <w:rFonts w:ascii="Times New Roman" w:eastAsia="Times New Roman" w:hAnsi="Times New Roman" w:cs="Times New Roman"/>
                <w:sz w:val="20"/>
              </w:rPr>
              <w:t xml:space="preserve">birlikte değerlendirilerek önlemler alınmakta ve ihtiyaçlar/talepler doğrultusunda kaynaklar çeşitlendirilmektedir.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sürdürülebilir şekilde yönetilmektedir;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30"/>
        </w:numPr>
        <w:spacing w:after="17" w:line="251" w:lineRule="auto"/>
        <w:ind w:hanging="360"/>
        <w:jc w:val="both"/>
      </w:pPr>
      <w:r>
        <w:rPr>
          <w:rFonts w:ascii="Times New Roman" w:eastAsia="Times New Roman" w:hAnsi="Times New Roman" w:cs="Times New Roman"/>
          <w:i/>
          <w:sz w:val="24"/>
        </w:rPr>
        <w:t xml:space="preserve">Öğrenme kaynakları ve bu kaynakların yeterlilik durumu </w:t>
      </w:r>
    </w:p>
    <w:p w:rsidR="00A07B3E" w:rsidRDefault="00805BD1" w:rsidP="004001F0">
      <w:pPr>
        <w:numPr>
          <w:ilvl w:val="0"/>
          <w:numId w:val="30"/>
        </w:numPr>
        <w:spacing w:after="18" w:line="249" w:lineRule="auto"/>
        <w:ind w:hanging="360"/>
        <w:jc w:val="both"/>
      </w:pPr>
      <w:r>
        <w:rPr>
          <w:rFonts w:ascii="Times New Roman" w:eastAsia="Times New Roman" w:hAnsi="Times New Roman" w:cs="Times New Roman"/>
          <w:i/>
          <w:sz w:val="24"/>
        </w:rPr>
        <w:t xml:space="preserve">Bütçede öğrencilere yönelik hizmet giderlerinin dağılımı </w:t>
      </w:r>
    </w:p>
    <w:p w:rsidR="00A07B3E" w:rsidRDefault="00805BD1" w:rsidP="004001F0">
      <w:pPr>
        <w:numPr>
          <w:ilvl w:val="0"/>
          <w:numId w:val="30"/>
        </w:numPr>
        <w:spacing w:after="17" w:line="251" w:lineRule="auto"/>
        <w:ind w:hanging="360"/>
        <w:jc w:val="both"/>
      </w:pPr>
      <w:r>
        <w:rPr>
          <w:rFonts w:ascii="Times New Roman" w:eastAsia="Times New Roman" w:hAnsi="Times New Roman" w:cs="Times New Roman"/>
          <w:i/>
          <w:sz w:val="24"/>
        </w:rPr>
        <w:t>Öğrenme kaynaklarına erişim</w:t>
      </w:r>
    </w:p>
    <w:p w:rsidR="00A07B3E" w:rsidRDefault="00805BD1" w:rsidP="004001F0">
      <w:pPr>
        <w:numPr>
          <w:ilvl w:val="0"/>
          <w:numId w:val="30"/>
        </w:numPr>
        <w:spacing w:after="17" w:line="251" w:lineRule="auto"/>
        <w:ind w:hanging="360"/>
        <w:jc w:val="both"/>
      </w:pPr>
      <w:r>
        <w:rPr>
          <w:rFonts w:ascii="Times New Roman" w:eastAsia="Times New Roman" w:hAnsi="Times New Roman" w:cs="Times New Roman"/>
          <w:i/>
          <w:sz w:val="24"/>
        </w:rPr>
        <w:t>Öğrenme kaynakların kurumsal büyüme ile ilişkili olarak gelişim durumu (Örneğin, öğrenci sayısındaki artış ile öğrenme kaynaklarındaki artış arasındaki ilişki gibi)</w:t>
      </w:r>
    </w:p>
    <w:p w:rsidR="00A07B3E" w:rsidRDefault="00805BD1" w:rsidP="004001F0">
      <w:pPr>
        <w:numPr>
          <w:ilvl w:val="0"/>
          <w:numId w:val="30"/>
        </w:numPr>
        <w:spacing w:after="17" w:line="251" w:lineRule="auto"/>
        <w:ind w:hanging="360"/>
        <w:jc w:val="both"/>
      </w:pPr>
      <w:r>
        <w:rPr>
          <w:rFonts w:ascii="Times New Roman" w:eastAsia="Times New Roman" w:hAnsi="Times New Roman" w:cs="Times New Roman"/>
          <w:i/>
          <w:sz w:val="24"/>
        </w:rPr>
        <w:t>E-öğrenme uygulamaları</w:t>
      </w:r>
    </w:p>
    <w:p w:rsidR="00A07B3E" w:rsidRDefault="00805BD1" w:rsidP="004001F0">
      <w:pPr>
        <w:numPr>
          <w:ilvl w:val="0"/>
          <w:numId w:val="30"/>
        </w:numPr>
        <w:spacing w:after="17" w:line="251" w:lineRule="auto"/>
        <w:ind w:hanging="360"/>
        <w:jc w:val="both"/>
      </w:pPr>
      <w:r>
        <w:rPr>
          <w:rFonts w:ascii="Times New Roman" w:eastAsia="Times New Roman" w:hAnsi="Times New Roman" w:cs="Times New Roman"/>
          <w:i/>
          <w:sz w:val="24"/>
        </w:rPr>
        <w:t xml:space="preserve">Paydaş katılımına ilişkin kanıtlar </w:t>
      </w:r>
    </w:p>
    <w:p w:rsidR="00A07B3E" w:rsidRDefault="00805BD1" w:rsidP="004001F0">
      <w:pPr>
        <w:numPr>
          <w:ilvl w:val="0"/>
          <w:numId w:val="30"/>
        </w:numPr>
        <w:spacing w:after="18" w:line="249" w:lineRule="auto"/>
        <w:ind w:hanging="360"/>
        <w:jc w:val="both"/>
      </w:pPr>
      <w:r>
        <w:rPr>
          <w:rFonts w:ascii="Times New Roman" w:eastAsia="Times New Roman" w:hAnsi="Times New Roman" w:cs="Times New Roman"/>
          <w:i/>
          <w:sz w:val="24"/>
        </w:rPr>
        <w:t>Öğrencilere sunulan hizmetlerle ilgili öğrenci geri bildirim araçları (Anketler vb.)</w:t>
      </w:r>
    </w:p>
    <w:p w:rsidR="00A07B3E" w:rsidRDefault="00805BD1" w:rsidP="004001F0">
      <w:pPr>
        <w:numPr>
          <w:ilvl w:val="0"/>
          <w:numId w:val="30"/>
        </w:numPr>
        <w:spacing w:after="17" w:line="251" w:lineRule="auto"/>
        <w:ind w:hanging="360"/>
        <w:jc w:val="both"/>
      </w:pPr>
      <w:r>
        <w:rPr>
          <w:rFonts w:ascii="Times New Roman" w:eastAsia="Times New Roman" w:hAnsi="Times New Roman" w:cs="Times New Roman"/>
          <w:i/>
          <w:sz w:val="24"/>
        </w:rPr>
        <w:t>İyileştirme raporları</w:t>
      </w:r>
    </w:p>
    <w:p w:rsidR="00A07B3E" w:rsidRDefault="00805BD1" w:rsidP="004001F0">
      <w:pPr>
        <w:numPr>
          <w:ilvl w:val="0"/>
          <w:numId w:val="30"/>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B.5.2. Sosyal, kültürel, sportif faaliyetler</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9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75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uygun </w:t>
            </w:r>
          </w:p>
          <w:p w:rsidR="00A07B3E" w:rsidRDefault="00805BD1">
            <w:pPr>
              <w:spacing w:after="0"/>
            </w:pPr>
            <w:r>
              <w:rPr>
                <w:rFonts w:ascii="Times New Roman" w:eastAsia="Times New Roman" w:hAnsi="Times New Roman" w:cs="Times New Roman"/>
                <w:sz w:val="20"/>
              </w:rPr>
              <w:t>nitelik ve nicelikte sosyal, kültürel ve sportif faaliyetler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uygun </w:t>
            </w:r>
          </w:p>
          <w:p w:rsidR="00A07B3E" w:rsidRDefault="00805BD1">
            <w:pPr>
              <w:spacing w:after="0" w:line="238" w:lineRule="auto"/>
            </w:pPr>
            <w:r>
              <w:rPr>
                <w:rFonts w:ascii="Times New Roman" w:eastAsia="Times New Roman" w:hAnsi="Times New Roman" w:cs="Times New Roman"/>
                <w:sz w:val="20"/>
              </w:rPr>
              <w:t xml:space="preserve">nicelik ve nitelikte sosyal, kültürel ve sportif faaliyetler yürütülmesine ilişkin (mekân, mali ve rehberlik desteği sağlamak gibi) planlamalar bulunmaktadır. Ancak bu planlar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Kurumun tüm birimlerinde uygun nicelik ve nitelikte sosyal, kültürel ve sportif faaliyetler birimler arası denge gözetilerek yürütülmektedir. Ancak bu uygulamaların ve faaliyetlerin sonuçları izlenmemektedir.</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tüm birimlerinde uygun nicelik ve nitelikte sosyal, kültürel ve sportif faaliyetler kurumsal olarak yönetilmektedir (yürütmek üzere destekler sağlanmakta, idari örgütlenme bulunmakta vb.). Tüm bu </w:t>
            </w:r>
          </w:p>
          <w:p w:rsidR="00A07B3E" w:rsidRDefault="00805BD1">
            <w:pPr>
              <w:spacing w:after="0" w:line="238" w:lineRule="auto"/>
            </w:pPr>
            <w:r>
              <w:rPr>
                <w:rFonts w:ascii="Times New Roman" w:eastAsia="Times New Roman" w:hAnsi="Times New Roman" w:cs="Times New Roman"/>
                <w:sz w:val="20"/>
              </w:rPr>
              <w:t xml:space="preserve">uygulamalardan elde edilen bulgular, sistematik olarak izlenmekte ve izlem sonuçları paydaşlarla </w:t>
            </w:r>
          </w:p>
          <w:p w:rsidR="00A07B3E" w:rsidRDefault="00805BD1">
            <w:pPr>
              <w:spacing w:after="0"/>
            </w:pPr>
            <w:r>
              <w:rPr>
                <w:rFonts w:ascii="Times New Roman" w:eastAsia="Times New Roman" w:hAnsi="Times New Roman" w:cs="Times New Roman"/>
                <w:sz w:val="20"/>
              </w:rPr>
              <w:t xml:space="preserve">birlikte değerlendirilerek önlemler alınmakta ve ihtiyaçlar/talepler doğrultusunda </w:t>
            </w:r>
            <w:r>
              <w:rPr>
                <w:rFonts w:ascii="Times New Roman" w:eastAsia="Times New Roman" w:hAnsi="Times New Roman" w:cs="Times New Roman"/>
                <w:sz w:val="20"/>
              </w:rPr>
              <w:lastRenderedPageBreak/>
              <w:t>kaynaklar çeşitlendirilmektedir.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9"/>
            </w:pPr>
            <w:r>
              <w:rPr>
                <w:rFonts w:ascii="Times New Roman" w:eastAsia="Times New Roman" w:hAnsi="Times New Roman" w:cs="Times New Roman"/>
                <w:sz w:val="20"/>
              </w:rPr>
              <w:lastRenderedPageBreak/>
              <w:t>Kurumun tüm birimlerindeki uygun nicelik ve nitelikte sosyal, kültürel ve sportif faaliyetler, kurumsal amaçlar doğrultusunda ve sürdürülebilir şekilde yönetilmektedir; kurumun bu kapsamda kendine özgü ve yenilikçi birçok uygulaması bulunmakta ve bu uygulamaların bir kısmı diğer kurumlar tarafından örnek alınmaktadır.</w:t>
            </w:r>
          </w:p>
        </w:tc>
      </w:tr>
    </w:tbl>
    <w:p w:rsidR="00A07B3E" w:rsidRDefault="00805BD1">
      <w:pPr>
        <w:pStyle w:val="Balk5"/>
        <w:ind w:left="113"/>
      </w:pPr>
      <w:r>
        <w:lastRenderedPageBreak/>
        <w:t>Kanıtlar</w:t>
      </w:r>
    </w:p>
    <w:p w:rsidR="00A07B3E" w:rsidRDefault="00805BD1" w:rsidP="004001F0">
      <w:pPr>
        <w:numPr>
          <w:ilvl w:val="0"/>
          <w:numId w:val="31"/>
        </w:numPr>
        <w:spacing w:after="17" w:line="251" w:lineRule="auto"/>
        <w:ind w:hanging="360"/>
        <w:jc w:val="both"/>
      </w:pPr>
      <w:r>
        <w:rPr>
          <w:rFonts w:ascii="Times New Roman" w:eastAsia="Times New Roman" w:hAnsi="Times New Roman" w:cs="Times New Roman"/>
          <w:i/>
          <w:sz w:val="24"/>
        </w:rPr>
        <w:t xml:space="preserve">Öğrenci Toplulukları oluşturma, onaylama, izleme ve değerlendirme sistemi </w:t>
      </w:r>
    </w:p>
    <w:p w:rsidR="00A07B3E" w:rsidRDefault="00805BD1" w:rsidP="004001F0">
      <w:pPr>
        <w:numPr>
          <w:ilvl w:val="0"/>
          <w:numId w:val="31"/>
        </w:numPr>
        <w:spacing w:after="17" w:line="251" w:lineRule="auto"/>
        <w:ind w:hanging="360"/>
        <w:jc w:val="both"/>
      </w:pPr>
      <w:r>
        <w:rPr>
          <w:rFonts w:ascii="Times New Roman" w:eastAsia="Times New Roman" w:hAnsi="Times New Roman" w:cs="Times New Roman"/>
          <w:i/>
          <w:sz w:val="24"/>
        </w:rPr>
        <w:t xml:space="preserve">Öğrenci Topluluklarının yıl içerisindeki faaliyetlerinin değerlendirilmesi </w:t>
      </w:r>
    </w:p>
    <w:p w:rsidR="00A07B3E" w:rsidRDefault="00805BD1" w:rsidP="004001F0">
      <w:pPr>
        <w:numPr>
          <w:ilvl w:val="0"/>
          <w:numId w:val="31"/>
        </w:numPr>
        <w:spacing w:after="18" w:line="249" w:lineRule="auto"/>
        <w:ind w:hanging="360"/>
        <w:jc w:val="both"/>
      </w:pPr>
      <w:r>
        <w:rPr>
          <w:rFonts w:ascii="Times New Roman" w:eastAsia="Times New Roman" w:hAnsi="Times New Roman" w:cs="Times New Roman"/>
          <w:i/>
          <w:sz w:val="24"/>
        </w:rPr>
        <w:t>Yıl içerisinde öğrencilere yönelik yıllık sportif, kültürel, sosyal faaliyetlerin listesi (Faaliyet türü, konusu, katılımcı sayısı vb. bilgilerle)</w:t>
      </w:r>
    </w:p>
    <w:p w:rsidR="00A07B3E" w:rsidRDefault="00805BD1" w:rsidP="004001F0">
      <w:pPr>
        <w:numPr>
          <w:ilvl w:val="0"/>
          <w:numId w:val="31"/>
        </w:numPr>
        <w:spacing w:after="18" w:line="249" w:lineRule="auto"/>
        <w:ind w:hanging="360"/>
        <w:jc w:val="both"/>
      </w:pPr>
      <w:r>
        <w:rPr>
          <w:rFonts w:ascii="Times New Roman" w:eastAsia="Times New Roman" w:hAnsi="Times New Roman" w:cs="Times New Roman"/>
          <w:i/>
          <w:sz w:val="24"/>
        </w:rPr>
        <w:t>Öğrencilere sunulan hizmetlerle ilgili öğrenci geri bildirim araçları (anketler vb.) sonuçları</w:t>
      </w:r>
    </w:p>
    <w:p w:rsidR="00A07B3E" w:rsidRDefault="00805BD1" w:rsidP="004001F0">
      <w:pPr>
        <w:numPr>
          <w:ilvl w:val="0"/>
          <w:numId w:val="31"/>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B.5.3. Tesis ve altyapılar (Yemekhane, yurt, teknoloji donanımlı çalışma alanları, mediko vs.)</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9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07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lastRenderedPageBreak/>
              <w:t xml:space="preserve">Kurumda uygun </w:t>
            </w:r>
          </w:p>
          <w:p w:rsidR="00A07B3E" w:rsidRDefault="00805BD1">
            <w:pPr>
              <w:spacing w:after="0"/>
              <w:ind w:left="59" w:right="41"/>
            </w:pPr>
            <w:r>
              <w:rPr>
                <w:rFonts w:ascii="Times New Roman" w:eastAsia="Times New Roman" w:hAnsi="Times New Roman" w:cs="Times New Roman"/>
                <w:sz w:val="20"/>
              </w:rPr>
              <w:t>nitelik ve nicelikte tesisler ve altyapı (yemekhane, yurt, teknoloji donanımlı çalışma alanları; sağlık, ulaşım, bilişim hizmetleri)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uygun </w:t>
            </w:r>
          </w:p>
          <w:p w:rsidR="00A07B3E" w:rsidRDefault="00805BD1">
            <w:pPr>
              <w:spacing w:after="0"/>
            </w:pPr>
            <w:r>
              <w:rPr>
                <w:rFonts w:ascii="Times New Roman" w:eastAsia="Times New Roman" w:hAnsi="Times New Roman" w:cs="Times New Roman"/>
                <w:sz w:val="20"/>
              </w:rPr>
              <w:t>nitelik ve nicelikte tesis ve altyapının kurulmasına ilişkin planlamalar bulunmaktadır.   Ancak bu planlar doğrultusunda yapılmış uygulamalar bulunmamaktadır veya tüm birimleri kapsamamaktadır, birimler arası denge gözetilmemektedir.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 uygun </w:t>
            </w:r>
          </w:p>
          <w:p w:rsidR="00A07B3E" w:rsidRDefault="00805BD1">
            <w:pPr>
              <w:spacing w:after="0"/>
              <w:ind w:left="59" w:right="14"/>
            </w:pPr>
            <w:r>
              <w:rPr>
                <w:rFonts w:ascii="Times New Roman" w:eastAsia="Times New Roman" w:hAnsi="Times New Roman" w:cs="Times New Roman"/>
                <w:sz w:val="20"/>
              </w:rPr>
              <w:t>nitelik ve nicelikte tesis ve altyapı birimler arası denge gözetilerek kurulmuştur. Ancak bu tesis ve altyapının kullanımına yönelik sonuçlar izlenmemektedir.</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tüm birimlerinde uygun nitelik ve nicelikteki </w:t>
            </w:r>
          </w:p>
          <w:p w:rsidR="00A07B3E" w:rsidRDefault="00805BD1">
            <w:pPr>
              <w:spacing w:after="0"/>
              <w:ind w:right="17"/>
            </w:pPr>
            <w:r>
              <w:rPr>
                <w:rFonts w:ascii="Times New Roman" w:eastAsia="Times New Roman" w:hAnsi="Times New Roman" w:cs="Times New Roman"/>
                <w:sz w:val="20"/>
              </w:rPr>
              <w:t>tesis ve altyapı sağlamak üzere fiziksel kaynaklar ve mekânlar bütünsel olarak yönetilmektedir. Tüm tesis ve altyapıların kullanımına ilişkin sonuçlar sistematik olarak izlenmekte ve izlem sonuçları paydaşlarla birlikte değerlendirilerek önlemler alınmakta ve ihtiyaçlar/talepler doğrultusunda kaynaklar çeşitlendirilmektedir.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tüm birimlerindeki </w:t>
            </w:r>
          </w:p>
          <w:p w:rsidR="00A07B3E" w:rsidRDefault="00805BD1">
            <w:pPr>
              <w:spacing w:after="0"/>
            </w:pPr>
            <w:r>
              <w:rPr>
                <w:rFonts w:ascii="Times New Roman" w:eastAsia="Times New Roman" w:hAnsi="Times New Roman" w:cs="Times New Roman"/>
                <w:sz w:val="20"/>
              </w:rPr>
              <w:t>uygun nicelik ve nitelikte, erişilebilir tesis ve altyapı imkânları, kurumsal amaçlar doğrultusunda ve sürdürülebilir şekilde yönetilmektedir;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32"/>
        </w:numPr>
        <w:spacing w:after="18" w:line="249" w:lineRule="auto"/>
        <w:ind w:hanging="360"/>
      </w:pPr>
      <w:r>
        <w:rPr>
          <w:rFonts w:ascii="Times New Roman" w:eastAsia="Times New Roman" w:hAnsi="Times New Roman" w:cs="Times New Roman"/>
          <w:i/>
          <w:sz w:val="24"/>
        </w:rPr>
        <w:t>Tesis ve altyapılar ile yeterlilik durumu</w:t>
      </w:r>
    </w:p>
    <w:p w:rsidR="00A07B3E" w:rsidRDefault="00805BD1" w:rsidP="004001F0">
      <w:pPr>
        <w:numPr>
          <w:ilvl w:val="0"/>
          <w:numId w:val="32"/>
        </w:numPr>
        <w:spacing w:after="17" w:line="251" w:lineRule="auto"/>
        <w:ind w:hanging="360"/>
      </w:pPr>
      <w:r>
        <w:rPr>
          <w:rFonts w:ascii="Times New Roman" w:eastAsia="Times New Roman" w:hAnsi="Times New Roman" w:cs="Times New Roman"/>
          <w:i/>
          <w:sz w:val="24"/>
        </w:rPr>
        <w:t>Tesislere erişim durumları</w:t>
      </w:r>
    </w:p>
    <w:p w:rsidR="00A07B3E" w:rsidRDefault="00805BD1" w:rsidP="004001F0">
      <w:pPr>
        <w:numPr>
          <w:ilvl w:val="0"/>
          <w:numId w:val="32"/>
        </w:numPr>
        <w:spacing w:after="18" w:line="249" w:lineRule="auto"/>
        <w:ind w:hanging="360"/>
      </w:pPr>
      <w:r>
        <w:rPr>
          <w:rFonts w:ascii="Times New Roman" w:eastAsia="Times New Roman" w:hAnsi="Times New Roman" w:cs="Times New Roman"/>
          <w:i/>
          <w:sz w:val="24"/>
        </w:rPr>
        <w:t>Tesis ve altyapının kurumsal büyüme ile ilişkili olarak gelişim durumu (Örneğin, birim sayısındaki artış ile fiziksel alanlardaki artış arasındaki ilişki gibi)</w:t>
      </w:r>
    </w:p>
    <w:p w:rsidR="00A07B3E" w:rsidRDefault="00805BD1" w:rsidP="004001F0">
      <w:pPr>
        <w:numPr>
          <w:ilvl w:val="0"/>
          <w:numId w:val="32"/>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32"/>
        </w:numPr>
        <w:spacing w:after="18" w:line="249" w:lineRule="auto"/>
        <w:ind w:hanging="360"/>
      </w:pPr>
      <w:r>
        <w:rPr>
          <w:rFonts w:ascii="Times New Roman" w:eastAsia="Times New Roman" w:hAnsi="Times New Roman" w:cs="Times New Roman"/>
          <w:i/>
          <w:sz w:val="24"/>
        </w:rPr>
        <w:t xml:space="preserve">Öğrencilere sunulan hizmetlerle ilgili öğrenci geri bildirim araçları (Anketler vb.) sonuçları </w:t>
      </w:r>
      <w:r>
        <w:rPr>
          <w:rFonts w:ascii="Wingdings" w:eastAsia="Wingdings" w:hAnsi="Wingdings" w:cs="Wingdings"/>
          <w:sz w:val="24"/>
        </w:rPr>
        <w:t></w:t>
      </w:r>
      <w:r>
        <w:rPr>
          <w:rFonts w:ascii="Wingdings" w:eastAsia="Wingdings" w:hAnsi="Wingdings" w:cs="Wingdings"/>
          <w:sz w:val="24"/>
        </w:rPr>
        <w:t></w:t>
      </w:r>
      <w:r>
        <w:rPr>
          <w:rFonts w:ascii="Times New Roman" w:eastAsia="Times New Roman" w:hAnsi="Times New Roman" w:cs="Times New Roman"/>
          <w:i/>
          <w:sz w:val="24"/>
        </w:rPr>
        <w:t>İyileştirme raporları</w:t>
      </w:r>
    </w:p>
    <w:p w:rsidR="00A07B3E" w:rsidRDefault="00805BD1" w:rsidP="004001F0">
      <w:pPr>
        <w:numPr>
          <w:ilvl w:val="0"/>
          <w:numId w:val="32"/>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B.5.4. Engelsiz üniversite</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engelsiz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Engelsiz üniversite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engelsiz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Kurumdaki tüm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Kurumdaki tüm </w:t>
            </w:r>
          </w:p>
        </w:tc>
      </w:tr>
      <w:tr w:rsidR="00A07B3E">
        <w:trPr>
          <w:trHeight w:val="438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üniversite uygulamalarına ilişkin planlamalar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uygulamalarına ilişkin planlama vardır. Ancak bu planlar doğrultusunda yapılmış uygulamalar bulunmamaktadır veya tüm birimleri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üniversite uygulamaları tüm birimleri kapsamaktadır. Ancak bu uygulamanın sonuçları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32"/>
            </w:pPr>
            <w:r>
              <w:rPr>
                <w:rFonts w:ascii="Times New Roman" w:eastAsia="Times New Roman" w:hAnsi="Times New Roman" w:cs="Times New Roman"/>
                <w:sz w:val="20"/>
              </w:rPr>
              <w:t xml:space="preserve">birimlerde sağlanan engelsiz üniversite uygulamasından elde edilen bulgular sistematik olarak izlenmekte ve izlem sonuçları paydaşlarla birlikte değerlendirilerek önlemler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birimlerde sağlanan engelsiz üniversite uygulaması kurumsal amaçlar doğrultusunda ve sürdürülebilir şekilde yönetilmektedir; kurumun bu kapsamda kendine özgü ve yenilikçi birçok uygulaması bulunmakta ve bu uygulamaların bir kısmı diğer kurumlar tarafından örnek alınmaktadır veya kurum ödüllendirilmiştir.  </w:t>
            </w:r>
          </w:p>
        </w:tc>
      </w:tr>
    </w:tbl>
    <w:p w:rsidR="00A07B3E" w:rsidRDefault="00805BD1">
      <w:pPr>
        <w:pStyle w:val="Balk5"/>
        <w:ind w:left="113"/>
      </w:pPr>
      <w:r>
        <w:t>Kanıtlar</w:t>
      </w:r>
    </w:p>
    <w:p w:rsidR="00A07B3E" w:rsidRDefault="00805BD1" w:rsidP="004001F0">
      <w:pPr>
        <w:numPr>
          <w:ilvl w:val="0"/>
          <w:numId w:val="33"/>
        </w:numPr>
        <w:spacing w:after="18" w:line="249" w:lineRule="auto"/>
        <w:ind w:hanging="360"/>
      </w:pPr>
      <w:r>
        <w:rPr>
          <w:rFonts w:ascii="Times New Roman" w:eastAsia="Times New Roman" w:hAnsi="Times New Roman" w:cs="Times New Roman"/>
          <w:i/>
          <w:sz w:val="24"/>
        </w:rPr>
        <w:t xml:space="preserve">Özel yaklaşım gerektiren öğrencilerle ilgili uygulamalar (Kurullarda temsil, engelsiz üniversite uygulamaları vb.) </w:t>
      </w:r>
    </w:p>
    <w:p w:rsidR="00A07B3E" w:rsidRDefault="00805BD1" w:rsidP="004001F0">
      <w:pPr>
        <w:numPr>
          <w:ilvl w:val="0"/>
          <w:numId w:val="33"/>
        </w:numPr>
        <w:spacing w:after="18" w:line="249" w:lineRule="auto"/>
        <w:ind w:hanging="360"/>
      </w:pPr>
      <w:r>
        <w:rPr>
          <w:rFonts w:ascii="Times New Roman" w:eastAsia="Times New Roman" w:hAnsi="Times New Roman" w:cs="Times New Roman"/>
          <w:i/>
          <w:sz w:val="24"/>
        </w:rPr>
        <w:t xml:space="preserve">Geribildirimlerin iyileştirme mekanizmalarında kullanıldığına ilişkin belgeler </w:t>
      </w:r>
      <w:r>
        <w:rPr>
          <w:rFonts w:ascii="Wingdings" w:eastAsia="Wingdings" w:hAnsi="Wingdings" w:cs="Wingdings"/>
          <w:sz w:val="24"/>
        </w:rPr>
        <w:t></w:t>
      </w:r>
      <w:r>
        <w:rPr>
          <w:rFonts w:ascii="Wingdings" w:eastAsia="Wingdings" w:hAnsi="Wingdings" w:cs="Wingdings"/>
          <w:sz w:val="24"/>
        </w:rPr>
        <w:t></w:t>
      </w:r>
      <w:r>
        <w:rPr>
          <w:rFonts w:ascii="Times New Roman" w:eastAsia="Times New Roman" w:hAnsi="Times New Roman" w:cs="Times New Roman"/>
          <w:i/>
          <w:sz w:val="24"/>
        </w:rPr>
        <w:t>Engelsiz üniversite ödülleri</w:t>
      </w:r>
    </w:p>
    <w:p w:rsidR="00A07B3E" w:rsidRDefault="00805BD1" w:rsidP="004001F0">
      <w:pPr>
        <w:numPr>
          <w:ilvl w:val="0"/>
          <w:numId w:val="33"/>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B.5.5. Rehberlik, psikolojik danışmanlık ve kariyer hizmetleri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9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75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uygun </w:t>
            </w:r>
          </w:p>
          <w:p w:rsidR="00A07B3E" w:rsidRDefault="00805BD1">
            <w:pPr>
              <w:spacing w:after="0"/>
              <w:ind w:right="50"/>
            </w:pPr>
            <w:r>
              <w:rPr>
                <w:rFonts w:ascii="Times New Roman" w:eastAsia="Times New Roman" w:hAnsi="Times New Roman" w:cs="Times New Roman"/>
                <w:sz w:val="20"/>
              </w:rPr>
              <w:t xml:space="preserve">nitelik ve nicelikte rehberlik, psikolojik danışmanlık ve kariyer hizmetlerinin sağlanmasına ilişkin planlama bulunmamaktadır.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uygun </w:t>
            </w:r>
          </w:p>
          <w:p w:rsidR="00A07B3E" w:rsidRDefault="00805BD1">
            <w:pPr>
              <w:spacing w:after="0"/>
              <w:ind w:right="50"/>
            </w:pPr>
            <w:r>
              <w:rPr>
                <w:rFonts w:ascii="Times New Roman" w:eastAsia="Times New Roman" w:hAnsi="Times New Roman" w:cs="Times New Roman"/>
                <w:sz w:val="20"/>
              </w:rPr>
              <w:t>nitelik ve nicelikte rehberlik, psikolojik danışmanlık ve kariyer hizmetlerinin sağlanmasına ilişkin planlama vardır. Ancak bu planlar doğrultusunda yapılmış uygulamalar bulunmamaktadır veya tüm alanları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uygun </w:t>
            </w:r>
          </w:p>
          <w:p w:rsidR="00A07B3E" w:rsidRDefault="00805BD1">
            <w:pPr>
              <w:spacing w:after="0"/>
              <w:ind w:right="51"/>
            </w:pPr>
            <w:r>
              <w:rPr>
                <w:rFonts w:ascii="Times New Roman" w:eastAsia="Times New Roman" w:hAnsi="Times New Roman" w:cs="Times New Roman"/>
                <w:sz w:val="20"/>
              </w:rPr>
              <w:t xml:space="preserve">nitelik ve nicelikte rehberlik, psikolojik danışmanlık ve kariyer hizmetleri tüm birimleri kapsayacak şekilde sağlanmaktadır. Ancak bu uygulamanın sonuçları izlenmemektedir. </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Kurumdaki tüm birimlerde sağlanan uygun nitelik ve nicelikteki rehberlik, psikolojik danışmanlık ve kariyer hizmetleri bütünsel olarak yönetilmektedir (bu hizmetleri yöneten bir merkezin olması ve bu merkezi yöneten idari örgütlenme olması vb.). Bu hizmetlere ilişkin sonuçlar sistematik olarak izlenmekte ve izlem sonuçları paydaşlarla </w:t>
            </w:r>
          </w:p>
          <w:p w:rsidR="00A07B3E" w:rsidRDefault="00805BD1">
            <w:pPr>
              <w:spacing w:after="0"/>
            </w:pPr>
            <w:r>
              <w:rPr>
                <w:rFonts w:ascii="Times New Roman" w:eastAsia="Times New Roman" w:hAnsi="Times New Roman" w:cs="Times New Roman"/>
                <w:sz w:val="20"/>
              </w:rPr>
              <w:t xml:space="preserve">birlikte değerlendirilerek önlemler alınmakta ve ihtiyaçlar/talepler </w:t>
            </w:r>
            <w:r>
              <w:rPr>
                <w:rFonts w:ascii="Times New Roman" w:eastAsia="Times New Roman" w:hAnsi="Times New Roman" w:cs="Times New Roman"/>
                <w:sz w:val="20"/>
              </w:rPr>
              <w:lastRenderedPageBreak/>
              <w:t xml:space="preserve">doğrultusunda kaynaklar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21"/>
            </w:pPr>
            <w:r>
              <w:rPr>
                <w:rFonts w:ascii="Times New Roman" w:eastAsia="Times New Roman" w:hAnsi="Times New Roman" w:cs="Times New Roman"/>
                <w:sz w:val="20"/>
              </w:rPr>
              <w:lastRenderedPageBreak/>
              <w:t>Kurumun tüm birimlerindeki sağlanan uygun nitelik ve nicelikteki rehberlik, psikolojik danışmanlık ve kariyer hizmetleri, kurumsal amaçlar doğrultusunda ve sürdürülebilir şekilde yönetilmektedir; kurumun bu kapsamda kendine özgü ve yenilikçi birçok uygulaması bulunmakta ve bu uygulamaların bir kısmı diğer kurumlar tarafından örnek alınmaktadır.</w:t>
            </w:r>
          </w:p>
        </w:tc>
      </w:tr>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7" w:type="dxa"/>
            <w:tcBorders>
              <w:top w:val="single" w:sz="4" w:space="0" w:color="000000"/>
              <w:left w:val="single" w:sz="4" w:space="0" w:color="000000"/>
              <w:bottom w:val="single" w:sz="4" w:space="0" w:color="000000"/>
              <w:right w:val="single" w:sz="4" w:space="0" w:color="000000"/>
            </w:tcBorders>
          </w:tcPr>
          <w:p w:rsidR="00A07B3E" w:rsidRDefault="00A07B3E"/>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çeşitlendirilmektedir.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A07B3E"/>
        </w:tc>
      </w:tr>
    </w:tbl>
    <w:p w:rsidR="00A07B3E" w:rsidRDefault="00805BD1">
      <w:pPr>
        <w:pStyle w:val="Balk5"/>
        <w:ind w:left="113"/>
      </w:pPr>
      <w:r>
        <w:t>Kanıtlar</w:t>
      </w:r>
    </w:p>
    <w:p w:rsidR="00A07B3E" w:rsidRDefault="00805BD1" w:rsidP="004001F0">
      <w:pPr>
        <w:numPr>
          <w:ilvl w:val="0"/>
          <w:numId w:val="34"/>
        </w:numPr>
        <w:spacing w:after="18" w:line="249" w:lineRule="auto"/>
        <w:ind w:hanging="360"/>
        <w:jc w:val="both"/>
      </w:pPr>
      <w:r>
        <w:rPr>
          <w:rFonts w:ascii="Times New Roman" w:eastAsia="Times New Roman" w:hAnsi="Times New Roman" w:cs="Times New Roman"/>
          <w:i/>
          <w:sz w:val="24"/>
        </w:rPr>
        <w:t>Öğrencilere sunulan hizmetlerle ilgili öğrenci geri bildirim araçları (Anketler vb.) sonuçları</w:t>
      </w:r>
    </w:p>
    <w:p w:rsidR="00A07B3E" w:rsidRDefault="00805BD1" w:rsidP="004001F0">
      <w:pPr>
        <w:numPr>
          <w:ilvl w:val="0"/>
          <w:numId w:val="34"/>
        </w:numPr>
        <w:spacing w:after="17" w:line="251" w:lineRule="auto"/>
        <w:ind w:hanging="360"/>
        <w:jc w:val="both"/>
      </w:pPr>
      <w:r>
        <w:rPr>
          <w:rFonts w:ascii="Times New Roman" w:eastAsia="Times New Roman" w:hAnsi="Times New Roman" w:cs="Times New Roman"/>
          <w:i/>
          <w:sz w:val="24"/>
        </w:rPr>
        <w:t>Geribildirimlerin iyileştirme mekanizmalarında kullanıldığına ilişkin belgeler</w:t>
      </w:r>
    </w:p>
    <w:p w:rsidR="00A07B3E" w:rsidRDefault="00805BD1" w:rsidP="004001F0">
      <w:pPr>
        <w:numPr>
          <w:ilvl w:val="0"/>
          <w:numId w:val="34"/>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4"/>
        <w:ind w:left="-5"/>
      </w:pPr>
      <w:r>
        <w:t>B.6. Programların İzlenmesi ve Güncellenmesi</w:t>
      </w:r>
    </w:p>
    <w:p w:rsidR="00A07B3E" w:rsidRDefault="00805BD1">
      <w:pPr>
        <w:spacing w:after="264" w:line="249" w:lineRule="auto"/>
        <w:ind w:left="-5" w:right="6" w:hanging="10"/>
        <w:jc w:val="both"/>
      </w:pPr>
      <w:r>
        <w:rPr>
          <w:rFonts w:ascii="Times New Roman" w:eastAsia="Times New Roman" w:hAnsi="Times New Roman" w:cs="Times New Roman"/>
          <w:sz w:val="24"/>
        </w:rPr>
        <w:t>Kurum, programlarının eğitim-öğretim amaçlarına ulaştığından, öğrencilerin ve toplumun ihtiyaçlarına cevap verdiğinden emin olmak için programlarını periyodik olarak gözden geçirmeli ve güncellemelidir. Mezunlarını düzenli olarak izlemelidir.</w:t>
      </w:r>
    </w:p>
    <w:p w:rsidR="00A07B3E" w:rsidRDefault="00805BD1">
      <w:pPr>
        <w:pStyle w:val="Balk5"/>
        <w:spacing w:after="265"/>
        <w:ind w:left="492" w:hanging="389"/>
      </w:pPr>
      <w:r>
        <w:t>B.6.1. Program çıktılarının izlenmesi ve güncellenmesi (Hazırlık okullarındaki dil eğitim programlarını da kapsamaktadır.)</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373"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2025"/>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415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 xml:space="preserve">Program </w:t>
            </w:r>
          </w:p>
          <w:p w:rsidR="00A07B3E" w:rsidRDefault="00805BD1">
            <w:pPr>
              <w:spacing w:after="0" w:line="238" w:lineRule="auto"/>
            </w:pPr>
            <w:r>
              <w:rPr>
                <w:rFonts w:ascii="Times New Roman" w:eastAsia="Times New Roman" w:hAnsi="Times New Roman" w:cs="Times New Roman"/>
                <w:sz w:val="20"/>
              </w:rPr>
              <w:t xml:space="preserve">çıktılarının izlenmesine ve güncellenmesine </w:t>
            </w:r>
          </w:p>
          <w:p w:rsidR="00A07B3E" w:rsidRDefault="00805BD1">
            <w:pPr>
              <w:spacing w:after="0"/>
            </w:pPr>
            <w:r>
              <w:rPr>
                <w:rFonts w:ascii="Times New Roman" w:eastAsia="Times New Roman" w:hAnsi="Times New Roman" w:cs="Times New Roman"/>
                <w:sz w:val="20"/>
              </w:rPr>
              <w:t>ilişkin herhangi bir mekanizma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Program </w:t>
            </w:r>
          </w:p>
          <w:p w:rsidR="00A07B3E" w:rsidRDefault="00805BD1">
            <w:pPr>
              <w:spacing w:after="0" w:line="238" w:lineRule="auto"/>
            </w:pPr>
            <w:r>
              <w:rPr>
                <w:rFonts w:ascii="Times New Roman" w:eastAsia="Times New Roman" w:hAnsi="Times New Roman" w:cs="Times New Roman"/>
                <w:sz w:val="20"/>
              </w:rPr>
              <w:t xml:space="preserve">çıktılarının izlenmesine ve </w:t>
            </w:r>
          </w:p>
          <w:p w:rsidR="00A07B3E" w:rsidRDefault="00805BD1">
            <w:pPr>
              <w:spacing w:after="0"/>
            </w:pPr>
            <w:r>
              <w:rPr>
                <w:rFonts w:ascii="Times New Roman" w:eastAsia="Times New Roman" w:hAnsi="Times New Roman" w:cs="Times New Roman"/>
                <w:sz w:val="20"/>
              </w:rPr>
              <w:t xml:space="preserve">güncellenmesine </w:t>
            </w:r>
          </w:p>
          <w:p w:rsidR="00A07B3E" w:rsidRDefault="00805BD1">
            <w:pPr>
              <w:spacing w:after="0"/>
            </w:pPr>
            <w:r>
              <w:rPr>
                <w:rFonts w:ascii="Times New Roman" w:eastAsia="Times New Roman" w:hAnsi="Times New Roman" w:cs="Times New Roman"/>
                <w:sz w:val="20"/>
              </w:rPr>
              <w:t xml:space="preserve">ilişkin </w:t>
            </w:r>
          </w:p>
          <w:p w:rsidR="00A07B3E" w:rsidRDefault="00805BD1">
            <w:pPr>
              <w:spacing w:after="0"/>
            </w:pPr>
            <w:r>
              <w:rPr>
                <w:rFonts w:ascii="Times New Roman" w:eastAsia="Times New Roman" w:hAnsi="Times New Roman" w:cs="Times New Roman"/>
                <w:sz w:val="20"/>
              </w:rPr>
              <w:t>mekanizmalar (süreç ve performans göstergeleri) oluşturulmuştur. Ancak hiçbir uygulama bulunmamaktadır veya tüm programları kapsamamaktadır.</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Tüm programlarda program çıktılarının izlenmesine ilişkin uygulamalar gerçekleştirilmiş ve bazı sonuçlar elde edilmiştir. Ancak bu sonuçların değerlendirilmesi, karar almalarda ve güncellemelerde kullanılması gerçekleştirilmemiştir.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tüm programların çıktıları sistematik olarak (yıllık ve program süresinin sonunda periyodik olarak) ve kurumsal amaçlar doğrultusunda (eğitim-öğretim politikası ve amaçları) izlenmektedir. Bu izleme sonuçları paydaşlarla birlikte değerlendirilerek güncellemeler yapılmaktadır.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tüm programların </w:t>
            </w:r>
          </w:p>
          <w:p w:rsidR="00A07B3E" w:rsidRDefault="00805BD1">
            <w:pPr>
              <w:spacing w:after="0" w:line="238" w:lineRule="auto"/>
            </w:pPr>
            <w:r>
              <w:rPr>
                <w:rFonts w:ascii="Times New Roman" w:eastAsia="Times New Roman" w:hAnsi="Times New Roman" w:cs="Times New Roman"/>
                <w:sz w:val="20"/>
              </w:rPr>
              <w:t xml:space="preserve">çıktılarının, kurumsal amaçlar doğrultusunda ve sürdürülebilir şekilde izlenmesi güvence altına alınmıştır;  </w:t>
            </w:r>
          </w:p>
          <w:p w:rsidR="00A07B3E" w:rsidRDefault="00805BD1">
            <w:pPr>
              <w:spacing w:after="0"/>
            </w:pPr>
            <w:r>
              <w:rPr>
                <w:rFonts w:ascii="Times New Roman" w:eastAsia="Times New Roman" w:hAnsi="Times New Roman" w:cs="Times New Roman"/>
                <w:sz w:val="20"/>
              </w:rPr>
              <w:t>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35"/>
        </w:numPr>
        <w:spacing w:after="18" w:line="249" w:lineRule="auto"/>
        <w:ind w:hanging="360"/>
        <w:jc w:val="both"/>
      </w:pPr>
      <w:r>
        <w:rPr>
          <w:rFonts w:ascii="Times New Roman" w:eastAsia="Times New Roman" w:hAnsi="Times New Roman" w:cs="Times New Roman"/>
          <w:i/>
          <w:sz w:val="24"/>
        </w:rPr>
        <w:t>Programların izlenmesi ve güncellenmesine ilişkin tanımlı süreçler</w:t>
      </w:r>
    </w:p>
    <w:p w:rsidR="00A07B3E" w:rsidRDefault="00805BD1" w:rsidP="004001F0">
      <w:pPr>
        <w:numPr>
          <w:ilvl w:val="0"/>
          <w:numId w:val="35"/>
        </w:numPr>
        <w:spacing w:after="26" w:line="241" w:lineRule="auto"/>
        <w:ind w:hanging="360"/>
        <w:jc w:val="both"/>
      </w:pPr>
      <w:r>
        <w:rPr>
          <w:rFonts w:ascii="Times New Roman" w:eastAsia="Times New Roman" w:hAnsi="Times New Roman" w:cs="Times New Roman"/>
          <w:i/>
          <w:sz w:val="24"/>
        </w:rPr>
        <w:t>Kurumun misyon, vizyon ve hedefleri doğrultusunda programlarını güncellemek üzere kurduğu mekanizma örnekleri (Yıllık izleme takvimi, program çıktılarına ulaşma düzeyinin senato gündemine alınması, program başarı düzeylerinin izlenmesi)</w:t>
      </w:r>
    </w:p>
    <w:p w:rsidR="00A07B3E" w:rsidRDefault="00805BD1" w:rsidP="004001F0">
      <w:pPr>
        <w:numPr>
          <w:ilvl w:val="0"/>
          <w:numId w:val="35"/>
        </w:numPr>
        <w:spacing w:after="17" w:line="251" w:lineRule="auto"/>
        <w:ind w:hanging="360"/>
        <w:jc w:val="both"/>
      </w:pPr>
      <w:r>
        <w:rPr>
          <w:rFonts w:ascii="Times New Roman" w:eastAsia="Times New Roman" w:hAnsi="Times New Roman" w:cs="Times New Roman"/>
          <w:i/>
          <w:sz w:val="24"/>
        </w:rPr>
        <w:t>Programların yıllık özdeğerlendirme raporları (Program kazanımları açısından değerlendirme)</w:t>
      </w:r>
    </w:p>
    <w:p w:rsidR="00A07B3E" w:rsidRDefault="00805BD1" w:rsidP="004001F0">
      <w:pPr>
        <w:numPr>
          <w:ilvl w:val="0"/>
          <w:numId w:val="35"/>
        </w:numPr>
        <w:spacing w:after="18" w:line="249" w:lineRule="auto"/>
        <w:ind w:hanging="360"/>
        <w:jc w:val="both"/>
      </w:pPr>
      <w:r>
        <w:rPr>
          <w:rFonts w:ascii="Times New Roman" w:eastAsia="Times New Roman" w:hAnsi="Times New Roman" w:cs="Times New Roman"/>
          <w:i/>
          <w:sz w:val="24"/>
        </w:rPr>
        <w:t>Program ve ders öğrenme kazanımlarına ulaşılıp ulaşılmadığını izleyen sistemler (Bilgi yönetim sistemi)</w:t>
      </w:r>
    </w:p>
    <w:p w:rsidR="00A07B3E" w:rsidRDefault="00805BD1" w:rsidP="004001F0">
      <w:pPr>
        <w:numPr>
          <w:ilvl w:val="0"/>
          <w:numId w:val="35"/>
        </w:numPr>
        <w:spacing w:after="17" w:line="251" w:lineRule="auto"/>
        <w:ind w:hanging="360"/>
        <w:jc w:val="both"/>
      </w:pPr>
      <w:r>
        <w:rPr>
          <w:rFonts w:ascii="Times New Roman" w:eastAsia="Times New Roman" w:hAnsi="Times New Roman" w:cs="Times New Roman"/>
          <w:i/>
          <w:sz w:val="24"/>
        </w:rPr>
        <w:t>Programların yıllık özdeğerlendirmelerinden hareketle yapılan iyileştirmeler</w:t>
      </w:r>
    </w:p>
    <w:p w:rsidR="00A07B3E" w:rsidRDefault="00805BD1" w:rsidP="004001F0">
      <w:pPr>
        <w:numPr>
          <w:ilvl w:val="0"/>
          <w:numId w:val="35"/>
        </w:numPr>
        <w:spacing w:after="17" w:line="251" w:lineRule="auto"/>
        <w:ind w:hanging="360"/>
        <w:jc w:val="both"/>
      </w:pPr>
      <w:r>
        <w:rPr>
          <w:rFonts w:ascii="Times New Roman" w:eastAsia="Times New Roman" w:hAnsi="Times New Roman" w:cs="Times New Roman"/>
          <w:i/>
          <w:sz w:val="24"/>
        </w:rPr>
        <w:t>Yapılan iyileştirmeler ve değişiklikler konusunda tüm paydaşların bilgilendirildiği uygulamalar.</w:t>
      </w:r>
    </w:p>
    <w:p w:rsidR="00A07B3E" w:rsidRDefault="00805BD1" w:rsidP="004001F0">
      <w:pPr>
        <w:numPr>
          <w:ilvl w:val="0"/>
          <w:numId w:val="35"/>
        </w:numPr>
        <w:spacing w:after="18" w:line="249" w:lineRule="auto"/>
        <w:ind w:hanging="360"/>
        <w:jc w:val="both"/>
      </w:pPr>
      <w:r>
        <w:rPr>
          <w:rFonts w:ascii="Times New Roman" w:eastAsia="Times New Roman" w:hAnsi="Times New Roman" w:cs="Times New Roman"/>
          <w:i/>
          <w:sz w:val="24"/>
        </w:rPr>
        <w:t>Program izleme ve güncelleme çalışmalarının toplumsal katkısını gösteren kanıtlar (İstihdam verileri vb.)</w:t>
      </w:r>
    </w:p>
    <w:p w:rsidR="00A07B3E" w:rsidRDefault="00805BD1" w:rsidP="004001F0">
      <w:pPr>
        <w:numPr>
          <w:ilvl w:val="0"/>
          <w:numId w:val="35"/>
        </w:numPr>
        <w:spacing w:after="17" w:line="251" w:lineRule="auto"/>
        <w:ind w:hanging="360"/>
        <w:jc w:val="both"/>
      </w:pPr>
      <w:r>
        <w:rPr>
          <w:rFonts w:ascii="Times New Roman" w:eastAsia="Times New Roman" w:hAnsi="Times New Roman" w:cs="Times New Roman"/>
          <w:i/>
          <w:sz w:val="24"/>
        </w:rPr>
        <w:t>Programın eğitim amaçlarına ulaşıp ulaşmadığını, mezunlarının ve iş dünyasının görüşlerini içerecek şekilde gösteren kanıtlar</w:t>
      </w:r>
    </w:p>
    <w:p w:rsidR="00A07B3E" w:rsidRDefault="00805BD1" w:rsidP="004001F0">
      <w:pPr>
        <w:numPr>
          <w:ilvl w:val="0"/>
          <w:numId w:val="35"/>
        </w:numPr>
        <w:spacing w:after="17" w:line="251" w:lineRule="auto"/>
        <w:ind w:hanging="360"/>
        <w:jc w:val="both"/>
      </w:pPr>
      <w:r>
        <w:rPr>
          <w:rFonts w:ascii="Times New Roman" w:eastAsia="Times New Roman" w:hAnsi="Times New Roman" w:cs="Times New Roman"/>
          <w:i/>
          <w:sz w:val="24"/>
        </w:rPr>
        <w:t xml:space="preserve">Paydaş katılımıyla ve görüşlerinden hareketle geliştirilen programlar </w:t>
      </w:r>
    </w:p>
    <w:p w:rsidR="00A07B3E" w:rsidRDefault="00805BD1" w:rsidP="004001F0">
      <w:pPr>
        <w:numPr>
          <w:ilvl w:val="0"/>
          <w:numId w:val="35"/>
        </w:numPr>
        <w:spacing w:after="17" w:line="251" w:lineRule="auto"/>
        <w:ind w:hanging="360"/>
        <w:jc w:val="both"/>
      </w:pPr>
      <w:r>
        <w:rPr>
          <w:rFonts w:ascii="Times New Roman" w:eastAsia="Times New Roman" w:hAnsi="Times New Roman" w:cs="Times New Roman"/>
          <w:i/>
          <w:sz w:val="24"/>
        </w:rPr>
        <w:t>Paydaş katılımıyla ve görüşlerinden hareketle programlarda yapılan iyileştirmeler</w:t>
      </w:r>
    </w:p>
    <w:p w:rsidR="00A07B3E" w:rsidRDefault="00805BD1" w:rsidP="004001F0">
      <w:pPr>
        <w:numPr>
          <w:ilvl w:val="0"/>
          <w:numId w:val="35"/>
        </w:numPr>
        <w:spacing w:after="17" w:line="251" w:lineRule="auto"/>
        <w:ind w:hanging="360"/>
        <w:jc w:val="both"/>
      </w:pPr>
      <w:r>
        <w:rPr>
          <w:rFonts w:ascii="Times New Roman" w:eastAsia="Times New Roman" w:hAnsi="Times New Roman" w:cs="Times New Roman"/>
          <w:i/>
          <w:sz w:val="24"/>
        </w:rPr>
        <w:t>Akreditasyon çalışmalarının teşvik edildiğine ilişkin tanımlı süreçler, uygulamalar</w:t>
      </w:r>
    </w:p>
    <w:p w:rsidR="00A07B3E" w:rsidRDefault="00805BD1" w:rsidP="004001F0">
      <w:pPr>
        <w:numPr>
          <w:ilvl w:val="0"/>
          <w:numId w:val="35"/>
        </w:numPr>
        <w:spacing w:after="17" w:line="251" w:lineRule="auto"/>
        <w:ind w:hanging="360"/>
        <w:jc w:val="both"/>
      </w:pPr>
      <w:r>
        <w:rPr>
          <w:rFonts w:ascii="Times New Roman" w:eastAsia="Times New Roman" w:hAnsi="Times New Roman" w:cs="Times New Roman"/>
          <w:i/>
          <w:sz w:val="24"/>
        </w:rPr>
        <w:t>Varsa İngilizce hazırlık okullarında/programlarında yapılan değerlendirme ve iyileştirme çalışmaları</w:t>
      </w:r>
    </w:p>
    <w:p w:rsidR="00A07B3E" w:rsidRDefault="00805BD1" w:rsidP="004001F0">
      <w:pPr>
        <w:numPr>
          <w:ilvl w:val="0"/>
          <w:numId w:val="35"/>
        </w:numPr>
        <w:spacing w:after="18" w:line="249" w:lineRule="auto"/>
        <w:ind w:hanging="360"/>
        <w:jc w:val="both"/>
      </w:pPr>
      <w:r>
        <w:rPr>
          <w:rFonts w:ascii="Times New Roman" w:eastAsia="Times New Roman" w:hAnsi="Times New Roman" w:cs="Times New Roman"/>
          <w:i/>
          <w:sz w:val="24"/>
        </w:rPr>
        <w:t>Program akreditasyonu</w:t>
      </w:r>
    </w:p>
    <w:p w:rsidR="00A07B3E" w:rsidRDefault="00805BD1" w:rsidP="004001F0">
      <w:pPr>
        <w:numPr>
          <w:ilvl w:val="0"/>
          <w:numId w:val="35"/>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0"/>
        <w:jc w:val="both"/>
      </w:pPr>
      <w:r>
        <w:t>B.6.2. Mezun izleme sistemi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373" w:type="dxa"/>
        <w:tblInd w:w="399" w:type="dxa"/>
        <w:tblCellMar>
          <w:top w:w="47" w:type="dxa"/>
          <w:left w:w="49" w:type="dxa"/>
          <w:bottom w:w="0" w:type="dxa"/>
          <w:right w:w="129" w:type="dxa"/>
        </w:tblCellMar>
        <w:tblLook w:val="04A0" w:firstRow="1" w:lastRow="0" w:firstColumn="1" w:lastColumn="0" w:noHBand="0" w:noVBand="1"/>
      </w:tblPr>
      <w:tblGrid>
        <w:gridCol w:w="1836"/>
        <w:gridCol w:w="1836"/>
        <w:gridCol w:w="2025"/>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2"/>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2"/>
              <w:jc w:val="center"/>
            </w:pPr>
            <w:r>
              <w:rPr>
                <w:rFonts w:ascii="Arial" w:eastAsia="Arial" w:hAnsi="Arial" w:cs="Arial"/>
                <w:b/>
                <w:sz w:val="20"/>
              </w:rPr>
              <w:t>2</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2"/>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2"/>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2"/>
              <w:jc w:val="center"/>
            </w:pPr>
            <w:r>
              <w:rPr>
                <w:rFonts w:ascii="Arial" w:eastAsia="Arial" w:hAnsi="Arial" w:cs="Arial"/>
                <w:b/>
                <w:sz w:val="20"/>
              </w:rPr>
              <w:t>5</w:t>
            </w:r>
          </w:p>
        </w:tc>
      </w:tr>
      <w:tr w:rsidR="00A07B3E">
        <w:trPr>
          <w:trHeight w:val="48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Kurumda herhangi bir mezun izleme sistemi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Mezun izleme </w:t>
            </w:r>
          </w:p>
          <w:p w:rsidR="00A07B3E" w:rsidRDefault="00805BD1">
            <w:pPr>
              <w:spacing w:after="0"/>
            </w:pPr>
            <w:r>
              <w:rPr>
                <w:rFonts w:ascii="Times New Roman" w:eastAsia="Times New Roman" w:hAnsi="Times New Roman" w:cs="Times New Roman"/>
                <w:sz w:val="20"/>
              </w:rPr>
              <w:t xml:space="preserve">sistemine ilişkin planlar bulunmaktadır. Ancak bu planlar doğrultusunda yapılmış uygulamalar bulunmamaktadır veya tüm programları kapsamamaktadır. </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Mezun izleme sistemine ilişkin tüm programları kapsayan uygulamalar vardır ve bunlardan bazı sonuçlar elde edilmiştir. Ancak bu sonuçların değerlendirilmesi ve karar almalarda kullanılması gerçekleştirilmemiştir.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7" w:firstLine="59"/>
            </w:pPr>
            <w:r>
              <w:rPr>
                <w:rFonts w:ascii="Times New Roman" w:eastAsia="Times New Roman" w:hAnsi="Times New Roman" w:cs="Times New Roman"/>
                <w:sz w:val="20"/>
              </w:rPr>
              <w:t>Kurumda tüm programlarda Sistematik olarak ve kurumsal amaçlar doğrultusunda (eğitim-öğretim politikası ve amaçları) mezunlar izlenmekte ve izlem sonuçlarına göre tüm birimleri ve programları kapsayan 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67"/>
              <w:jc w:val="both"/>
            </w:pPr>
            <w:r>
              <w:rPr>
                <w:rFonts w:ascii="Times New Roman" w:eastAsia="Times New Roman" w:hAnsi="Times New Roman" w:cs="Times New Roman"/>
                <w:sz w:val="20"/>
              </w:rPr>
              <w:t>Kurum tüm programlarında mezunların kurumsal amaçlar doğrultusunda izlenmesini güvence altına almış, mezunlar kurumun kalite güvence sisteminin bir parçası haline gelmiştir;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36"/>
        </w:numPr>
        <w:spacing w:after="18" w:line="249" w:lineRule="auto"/>
        <w:ind w:hanging="360"/>
        <w:jc w:val="both"/>
      </w:pPr>
      <w:r>
        <w:rPr>
          <w:rFonts w:ascii="Times New Roman" w:eastAsia="Times New Roman" w:hAnsi="Times New Roman" w:cs="Times New Roman"/>
          <w:i/>
          <w:sz w:val="24"/>
        </w:rPr>
        <w:t>Mezun izleme sistemi</w:t>
      </w:r>
    </w:p>
    <w:p w:rsidR="00A07B3E" w:rsidRDefault="00805BD1" w:rsidP="004001F0">
      <w:pPr>
        <w:numPr>
          <w:ilvl w:val="0"/>
          <w:numId w:val="36"/>
        </w:numPr>
        <w:spacing w:after="18" w:line="249" w:lineRule="auto"/>
        <w:ind w:hanging="360"/>
        <w:jc w:val="both"/>
      </w:pPr>
      <w:r>
        <w:rPr>
          <w:rFonts w:ascii="Times New Roman" w:eastAsia="Times New Roman" w:hAnsi="Times New Roman" w:cs="Times New Roman"/>
          <w:i/>
          <w:sz w:val="24"/>
        </w:rPr>
        <w:t>Mezunların ve iş dünyasının mezun yeterliliklerine ilişkin memnuniyet düzeyi</w:t>
      </w:r>
    </w:p>
    <w:p w:rsidR="00A07B3E" w:rsidRDefault="00805BD1" w:rsidP="004001F0">
      <w:pPr>
        <w:numPr>
          <w:ilvl w:val="0"/>
          <w:numId w:val="36"/>
        </w:numPr>
        <w:spacing w:after="17" w:line="251" w:lineRule="auto"/>
        <w:ind w:hanging="360"/>
        <w:jc w:val="both"/>
      </w:pPr>
      <w:r>
        <w:rPr>
          <w:rFonts w:ascii="Times New Roman" w:eastAsia="Times New Roman" w:hAnsi="Times New Roman" w:cs="Times New Roman"/>
          <w:i/>
          <w:sz w:val="24"/>
        </w:rPr>
        <w:t>Mezun izleme sistemi kapsamında gerçekleştirilen iyileştirme uygulamaları</w:t>
      </w:r>
    </w:p>
    <w:p w:rsidR="00A07B3E" w:rsidRDefault="00805BD1" w:rsidP="004001F0">
      <w:pPr>
        <w:numPr>
          <w:ilvl w:val="0"/>
          <w:numId w:val="36"/>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36"/>
        </w:numPr>
        <w:spacing w:after="457"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4"/>
        <w:spacing w:after="12" w:line="260" w:lineRule="auto"/>
        <w:ind w:left="-5"/>
        <w:jc w:val="left"/>
      </w:pPr>
      <w:r>
        <w:rPr>
          <w:color w:val="2E74B5"/>
          <w:sz w:val="32"/>
        </w:rPr>
        <w:t>C. ARAŞTIRMA VE GELİŞTİRME</w:t>
      </w:r>
    </w:p>
    <w:p w:rsidR="00A07B3E" w:rsidRDefault="00805BD1">
      <w:pPr>
        <w:spacing w:after="385" w:line="249" w:lineRule="auto"/>
        <w:ind w:left="-5" w:right="6" w:hanging="10"/>
        <w:jc w:val="both"/>
      </w:pPr>
      <w:r>
        <w:rPr>
          <w:rFonts w:ascii="Times New Roman" w:eastAsia="Times New Roman" w:hAnsi="Times New Roman" w:cs="Times New Roman"/>
          <w:sz w:val="24"/>
        </w:rPr>
        <w:t xml:space="preserve">Kurumun araştırma sürecinin değerlendirmesinin yapılması beklenmektedir. 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rsidR="00A07B3E" w:rsidRDefault="00805BD1">
      <w:pPr>
        <w:pStyle w:val="Balk5"/>
        <w:spacing w:after="11"/>
        <w:ind w:left="-5"/>
        <w:jc w:val="both"/>
      </w:pPr>
      <w:r>
        <w:rPr>
          <w:i w:val="0"/>
        </w:rPr>
        <w:t>C.1. Araştırma Stratejisi</w:t>
      </w:r>
    </w:p>
    <w:p w:rsidR="00A07B3E" w:rsidRDefault="00805BD1">
      <w:pPr>
        <w:spacing w:after="264" w:line="249" w:lineRule="auto"/>
        <w:ind w:left="-5" w:right="6" w:hanging="10"/>
        <w:jc w:val="both"/>
      </w:pPr>
      <w:r>
        <w:rPr>
          <w:rFonts w:ascii="Times New Roman" w:eastAsia="Times New Roman" w:hAnsi="Times New Roman" w:cs="Times New Roman"/>
          <w:sz w:val="24"/>
        </w:rPr>
        <w:t>Kurum, stratejik planı çerçevesinde belirlenen akademik öncelikleriyle uyumlu, değer üretebilen ve toplumsal faydaya dönüştürülebilen araştırma ve geliştirme faaliyetleri yürütmelidir.</w:t>
      </w:r>
    </w:p>
    <w:p w:rsidR="00A07B3E" w:rsidRDefault="00805BD1">
      <w:pPr>
        <w:pStyle w:val="Balk6"/>
        <w:spacing w:after="261"/>
        <w:ind w:left="113"/>
        <w:jc w:val="both"/>
      </w:pPr>
      <w:r>
        <w:t>C.1.1. Kurumun araştırma politikası, hedefleri ve stratejisi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595" w:type="dxa"/>
        <w:tblInd w:w="399" w:type="dxa"/>
        <w:tblCellMar>
          <w:top w:w="47" w:type="dxa"/>
          <w:left w:w="49" w:type="dxa"/>
          <w:bottom w:w="0" w:type="dxa"/>
          <w:right w:w="121" w:type="dxa"/>
        </w:tblCellMar>
        <w:tblLook w:val="04A0" w:firstRow="1" w:lastRow="0" w:firstColumn="1" w:lastColumn="0" w:noHBand="0" w:noVBand="1"/>
      </w:tblPr>
      <w:tblGrid>
        <w:gridCol w:w="1836"/>
        <w:gridCol w:w="1836"/>
        <w:gridCol w:w="224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2</w:t>
            </w:r>
          </w:p>
        </w:tc>
        <w:tc>
          <w:tcPr>
            <w:tcW w:w="224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5</w:t>
            </w:r>
          </w:p>
        </w:tc>
      </w:tr>
      <w:tr w:rsidR="00A07B3E">
        <w:trPr>
          <w:trHeight w:val="55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lastRenderedPageBreak/>
              <w:t xml:space="preserve">Kurumun tanımlı araştırma politikası, </w:t>
            </w:r>
          </w:p>
          <w:p w:rsidR="00A07B3E" w:rsidRDefault="00805BD1">
            <w:pPr>
              <w:spacing w:after="0"/>
            </w:pPr>
            <w:r>
              <w:rPr>
                <w:rFonts w:ascii="Times New Roman" w:eastAsia="Times New Roman" w:hAnsi="Times New Roman" w:cs="Times New Roman"/>
                <w:sz w:val="20"/>
              </w:rPr>
              <w:t>stratejisi ve hedefleri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araştırmaya bakış açısını, araştırma faaliyetlerinde izleyeceği ilkeleri, araştırmadaki önceliklerini ve araştırma kaynaklarını yönetmedeki </w:t>
            </w:r>
          </w:p>
          <w:p w:rsidR="00A07B3E" w:rsidRDefault="00805BD1">
            <w:pPr>
              <w:spacing w:after="0" w:line="238" w:lineRule="auto"/>
              <w:ind w:right="93"/>
              <w:jc w:val="both"/>
            </w:pPr>
            <w:r>
              <w:rPr>
                <w:rFonts w:ascii="Times New Roman" w:eastAsia="Times New Roman" w:hAnsi="Times New Roman" w:cs="Times New Roman"/>
                <w:sz w:val="20"/>
              </w:rPr>
              <w:t xml:space="preserve">tercihlerini ifade eden araştırma politikası,  stratejisi </w:t>
            </w:r>
          </w:p>
          <w:p w:rsidR="00A07B3E" w:rsidRDefault="00805BD1">
            <w:pPr>
              <w:spacing w:after="0"/>
            </w:pPr>
            <w:r>
              <w:rPr>
                <w:rFonts w:ascii="Times New Roman" w:eastAsia="Times New Roman" w:hAnsi="Times New Roman" w:cs="Times New Roman"/>
                <w:sz w:val="20"/>
              </w:rPr>
              <w:t xml:space="preserve">ve hedefleri bulunmaktadır. Ancak bunları hayata geçirmek üzere mekanizmalar veya uygulamalar bulunmamaktadır. </w:t>
            </w:r>
          </w:p>
        </w:tc>
        <w:tc>
          <w:tcPr>
            <w:tcW w:w="224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8"/>
            </w:pPr>
            <w:r>
              <w:rPr>
                <w:rFonts w:ascii="Times New Roman" w:eastAsia="Times New Roman" w:hAnsi="Times New Roman" w:cs="Times New Roman"/>
                <w:sz w:val="20"/>
              </w:rPr>
              <w:t xml:space="preserve">Kurumun tanımlı araştırma politikası, stratejisi ve hedefleri doğrultusunda yapılan uygulamalar bulunmaktadır. Ancak bu uygulamaların </w:t>
            </w:r>
          </w:p>
          <w:p w:rsidR="00A07B3E" w:rsidRDefault="00805BD1">
            <w:pPr>
              <w:spacing w:after="0"/>
            </w:pPr>
            <w:r>
              <w:rPr>
                <w:rFonts w:ascii="Times New Roman" w:eastAsia="Times New Roman" w:hAnsi="Times New Roman" w:cs="Times New Roman"/>
                <w:sz w:val="20"/>
              </w:rPr>
              <w:t>sonuçları değerlendirilmemektedir.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line="238" w:lineRule="auto"/>
            </w:pPr>
            <w:r>
              <w:rPr>
                <w:rFonts w:ascii="Times New Roman" w:eastAsia="Times New Roman" w:hAnsi="Times New Roman" w:cs="Times New Roman"/>
                <w:sz w:val="20"/>
              </w:rPr>
              <w:t xml:space="preserve">birimler tarafından benimsenmiş </w:t>
            </w:r>
          </w:p>
          <w:p w:rsidR="00A07B3E" w:rsidRDefault="00805BD1">
            <w:pPr>
              <w:spacing w:after="0"/>
            </w:pPr>
            <w:r>
              <w:rPr>
                <w:rFonts w:ascii="Times New Roman" w:eastAsia="Times New Roman" w:hAnsi="Times New Roman" w:cs="Times New Roman"/>
                <w:sz w:val="20"/>
              </w:rPr>
              <w:t>araştırma politikası, stratejisi ve hedefleri ile ilgili uygulamalar, sistematik olarak izlenmekte ve izlem sonuçlarına göre tüm alanları ve programları kapsayan 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araştırma </w:t>
            </w:r>
          </w:p>
          <w:p w:rsidR="00A07B3E" w:rsidRDefault="00805BD1">
            <w:pPr>
              <w:spacing w:after="0"/>
              <w:ind w:right="29"/>
            </w:pPr>
            <w:r>
              <w:rPr>
                <w:rFonts w:ascii="Times New Roman" w:eastAsia="Times New Roman" w:hAnsi="Times New Roman" w:cs="Times New Roman"/>
                <w:sz w:val="20"/>
              </w:rPr>
              <w:t>alanındaki faaliyetlerin, araştırma politikası 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37"/>
        </w:numPr>
        <w:spacing w:after="17" w:line="251" w:lineRule="auto"/>
        <w:ind w:hanging="360"/>
        <w:jc w:val="both"/>
      </w:pPr>
      <w:r>
        <w:rPr>
          <w:rFonts w:ascii="Times New Roman" w:eastAsia="Times New Roman" w:hAnsi="Times New Roman" w:cs="Times New Roman"/>
          <w:i/>
          <w:sz w:val="24"/>
        </w:rPr>
        <w:t>Araştırma politikası</w:t>
      </w:r>
    </w:p>
    <w:p w:rsidR="00A07B3E" w:rsidRDefault="00805BD1" w:rsidP="004001F0">
      <w:pPr>
        <w:numPr>
          <w:ilvl w:val="0"/>
          <w:numId w:val="37"/>
        </w:numPr>
        <w:spacing w:after="18" w:line="249" w:lineRule="auto"/>
        <w:ind w:hanging="360"/>
        <w:jc w:val="both"/>
      </w:pPr>
      <w:r>
        <w:rPr>
          <w:rFonts w:ascii="Times New Roman" w:eastAsia="Times New Roman" w:hAnsi="Times New Roman" w:cs="Times New Roman"/>
          <w:i/>
          <w:sz w:val="24"/>
        </w:rPr>
        <w:t>Araştırma stratejisi ve hedefleri</w:t>
      </w:r>
    </w:p>
    <w:p w:rsidR="00A07B3E" w:rsidRDefault="00805BD1" w:rsidP="004001F0">
      <w:pPr>
        <w:numPr>
          <w:ilvl w:val="0"/>
          <w:numId w:val="37"/>
        </w:numPr>
        <w:spacing w:after="17" w:line="251" w:lineRule="auto"/>
        <w:ind w:hanging="360"/>
        <w:jc w:val="both"/>
      </w:pPr>
      <w:r>
        <w:rPr>
          <w:rFonts w:ascii="Times New Roman" w:eastAsia="Times New Roman" w:hAnsi="Times New Roman" w:cs="Times New Roman"/>
          <w:i/>
          <w:sz w:val="24"/>
        </w:rPr>
        <w:t>Eğitim-öğretim programlarında araştırma politikasının uygulanmasına ilişkin kanıtlar</w:t>
      </w:r>
    </w:p>
    <w:p w:rsidR="00A07B3E" w:rsidRDefault="00805BD1" w:rsidP="004001F0">
      <w:pPr>
        <w:numPr>
          <w:ilvl w:val="0"/>
          <w:numId w:val="37"/>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37"/>
        </w:numPr>
        <w:spacing w:after="18" w:line="249" w:lineRule="auto"/>
        <w:ind w:hanging="360"/>
        <w:jc w:val="both"/>
      </w:pPr>
      <w:r>
        <w:rPr>
          <w:rFonts w:ascii="Times New Roman" w:eastAsia="Times New Roman" w:hAnsi="Times New Roman" w:cs="Times New Roman"/>
          <w:i/>
          <w:sz w:val="24"/>
        </w:rPr>
        <w:t>Araştırma performans göstergeleri</w:t>
      </w:r>
    </w:p>
    <w:p w:rsidR="00A07B3E" w:rsidRDefault="00805BD1" w:rsidP="004001F0">
      <w:pPr>
        <w:numPr>
          <w:ilvl w:val="0"/>
          <w:numId w:val="37"/>
        </w:numPr>
        <w:spacing w:after="18" w:line="249" w:lineRule="auto"/>
        <w:ind w:hanging="360"/>
        <w:jc w:val="both"/>
      </w:pPr>
      <w:r>
        <w:rPr>
          <w:rFonts w:ascii="Times New Roman" w:eastAsia="Times New Roman" w:hAnsi="Times New Roman" w:cs="Times New Roman"/>
          <w:i/>
          <w:sz w:val="24"/>
        </w:rPr>
        <w:t>Kuruma özgü anahtar performans göstergeleri</w:t>
      </w:r>
    </w:p>
    <w:p w:rsidR="00A07B3E" w:rsidRDefault="00805BD1" w:rsidP="004001F0">
      <w:pPr>
        <w:numPr>
          <w:ilvl w:val="0"/>
          <w:numId w:val="37"/>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C.1.2 Araştırma-Geliştirme süreçlerinin yönetimi ve organizasyonel yapısı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277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line="238" w:lineRule="auto"/>
            </w:pPr>
            <w:r>
              <w:rPr>
                <w:rFonts w:ascii="Times New Roman" w:eastAsia="Times New Roman" w:hAnsi="Times New Roman" w:cs="Times New Roman"/>
                <w:sz w:val="20"/>
              </w:rPr>
              <w:t xml:space="preserve">araştırma-geliştirme süreçlerinin yönetimi ve organizasyonel </w:t>
            </w:r>
          </w:p>
          <w:p w:rsidR="00A07B3E" w:rsidRDefault="00805BD1">
            <w:pPr>
              <w:spacing w:after="0"/>
            </w:pPr>
            <w:r>
              <w:rPr>
                <w:rFonts w:ascii="Times New Roman" w:eastAsia="Times New Roman" w:hAnsi="Times New Roman" w:cs="Times New Roman"/>
                <w:sz w:val="20"/>
              </w:rPr>
              <w:t>yapısına ilişkin bir planlama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ind w:right="22"/>
            </w:pPr>
            <w:r>
              <w:rPr>
                <w:rFonts w:ascii="Times New Roman" w:eastAsia="Times New Roman" w:hAnsi="Times New Roman" w:cs="Times New Roman"/>
                <w:sz w:val="20"/>
              </w:rPr>
              <w:t xml:space="preserve">araştırma-geliştirme süreçlerinin yönetim ve organizasyonel yapısına ilişkin planlamalar (karışmayan ile müdahaleci spektrumun neresinde konumlandığı,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Kurumunda tüm </w:t>
            </w:r>
          </w:p>
          <w:p w:rsidR="00A07B3E" w:rsidRDefault="00805BD1">
            <w:pPr>
              <w:spacing w:after="0"/>
            </w:pPr>
            <w:r>
              <w:rPr>
                <w:rFonts w:ascii="Times New Roman" w:eastAsia="Times New Roman" w:hAnsi="Times New Roman" w:cs="Times New Roman"/>
                <w:sz w:val="20"/>
              </w:rPr>
              <w:t xml:space="preserve">alanları kapsayıcı şekilde araştırmageliştirme süreçlerinin yönetimi ve organizasyonel yapısı kurumsal tercihler yönünde uygulamaya konularak bazı sonuçlar elde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43"/>
            </w:pPr>
            <w:r>
              <w:rPr>
                <w:rFonts w:ascii="Times New Roman" w:eastAsia="Times New Roman" w:hAnsi="Times New Roman" w:cs="Times New Roman"/>
                <w:sz w:val="20"/>
              </w:rPr>
              <w:t xml:space="preserve">Kurumda araştırmageliştirme süreçlerinin yönetimi ile ilişkili sonuçlar ve paydaş görüşleri sistematik olarak izlenmekte ve paydaşlarla birlikte değerlendirilerek önlemler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 tüm </w:t>
            </w:r>
          </w:p>
          <w:p w:rsidR="00A07B3E" w:rsidRDefault="00805BD1">
            <w:pPr>
              <w:spacing w:after="0"/>
              <w:ind w:left="59" w:right="10"/>
            </w:pPr>
            <w:r>
              <w:rPr>
                <w:rFonts w:ascii="Times New Roman" w:eastAsia="Times New Roman" w:hAnsi="Times New Roman" w:cs="Times New Roman"/>
                <w:sz w:val="20"/>
              </w:rPr>
              <w:t xml:space="preserve">birimleri/alanları kapsayan araştırmageliştirme yönetimi, kurumsal amaçlar (araştırma politikası, hedefleri, stratejisi) doğrultusunda bütünleştirici, sürdürülebilir ve </w:t>
            </w:r>
          </w:p>
        </w:tc>
      </w:tr>
      <w:tr w:rsidR="00A07B3E">
        <w:trPr>
          <w:trHeight w:val="484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motivasyon ve yönlendirme </w:t>
            </w:r>
          </w:p>
          <w:p w:rsidR="00A07B3E" w:rsidRDefault="00805BD1">
            <w:pPr>
              <w:spacing w:after="0" w:line="238" w:lineRule="auto"/>
            </w:pPr>
            <w:r>
              <w:rPr>
                <w:rFonts w:ascii="Times New Roman" w:eastAsia="Times New Roman" w:hAnsi="Times New Roman" w:cs="Times New Roman"/>
                <w:sz w:val="20"/>
              </w:rPr>
              <w:t xml:space="preserve">işlevinin nasıl tasarlandığı, kısa ve uzun vadeli hedeflerin net ve kesin nasıl tanımlandığı, araştırma yönetimi ekibi ve görev tanımları) bulunmaktadır.  Ancak bu planlar doğrultusunda yapılmış uygulamalar bulunmamaktadır </w:t>
            </w:r>
          </w:p>
          <w:p w:rsidR="00A07B3E" w:rsidRDefault="00805BD1">
            <w:pPr>
              <w:spacing w:after="0"/>
            </w:pPr>
            <w:r>
              <w:rPr>
                <w:rFonts w:ascii="Times New Roman" w:eastAsia="Times New Roman" w:hAnsi="Times New Roman" w:cs="Times New Roman"/>
                <w:sz w:val="20"/>
              </w:rPr>
              <w:t>veya tüm alanları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4"/>
            </w:pPr>
            <w:r>
              <w:rPr>
                <w:rFonts w:ascii="Times New Roman" w:eastAsia="Times New Roman" w:hAnsi="Times New Roman" w:cs="Times New Roman"/>
                <w:sz w:val="20"/>
              </w:rPr>
              <w:t>edilmiştir. Ancak bu sonuçlar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21"/>
            </w:pPr>
            <w:r>
              <w:rPr>
                <w:rFonts w:ascii="Times New Roman" w:eastAsia="Times New Roman" w:hAnsi="Times New Roman" w:cs="Times New Roman"/>
                <w:sz w:val="20"/>
              </w:rPr>
              <w:t xml:space="preserve">olgunlaşmış uygulamalarla kurumun tamamında benimsenmiş ve güvence altına alınmıştır; kurumun kendine özgü ve yenilikçi birçok uygulaması bulunmakta ve bu uygulamaların bir kısmı diğer kurumlar tarafından örnek alınmaktadır. </w:t>
            </w:r>
          </w:p>
        </w:tc>
      </w:tr>
    </w:tbl>
    <w:p w:rsidR="00A07B3E" w:rsidRDefault="00805BD1">
      <w:pPr>
        <w:pStyle w:val="Balk5"/>
        <w:ind w:left="113"/>
      </w:pPr>
      <w:r>
        <w:t>Kanıtlar</w:t>
      </w:r>
    </w:p>
    <w:p w:rsidR="00A07B3E" w:rsidRDefault="00805BD1" w:rsidP="004001F0">
      <w:pPr>
        <w:numPr>
          <w:ilvl w:val="0"/>
          <w:numId w:val="38"/>
        </w:numPr>
        <w:spacing w:after="18" w:line="249" w:lineRule="auto"/>
        <w:ind w:hanging="360"/>
      </w:pPr>
      <w:r>
        <w:rPr>
          <w:rFonts w:ascii="Times New Roman" w:eastAsia="Times New Roman" w:hAnsi="Times New Roman" w:cs="Times New Roman"/>
          <w:i/>
          <w:sz w:val="24"/>
        </w:rPr>
        <w:t>Araştırma-geliştirme süreçlerinin yönetimi ve organizasyon yapısı</w:t>
      </w:r>
    </w:p>
    <w:p w:rsidR="00A07B3E" w:rsidRDefault="00805BD1" w:rsidP="004001F0">
      <w:pPr>
        <w:numPr>
          <w:ilvl w:val="0"/>
          <w:numId w:val="38"/>
        </w:numPr>
        <w:spacing w:after="18" w:line="249" w:lineRule="auto"/>
        <w:ind w:hanging="360"/>
      </w:pPr>
      <w:r>
        <w:rPr>
          <w:rFonts w:ascii="Times New Roman" w:eastAsia="Times New Roman" w:hAnsi="Times New Roman" w:cs="Times New Roman"/>
          <w:i/>
          <w:sz w:val="24"/>
        </w:rPr>
        <w:t>Araştırma yönetim modeli</w:t>
      </w:r>
    </w:p>
    <w:p w:rsidR="00A07B3E" w:rsidRDefault="00805BD1" w:rsidP="004001F0">
      <w:pPr>
        <w:numPr>
          <w:ilvl w:val="0"/>
          <w:numId w:val="38"/>
        </w:numPr>
        <w:spacing w:after="18" w:line="249" w:lineRule="auto"/>
        <w:ind w:hanging="360"/>
      </w:pPr>
      <w:r>
        <w:rPr>
          <w:rFonts w:ascii="Times New Roman" w:eastAsia="Times New Roman" w:hAnsi="Times New Roman" w:cs="Times New Roman"/>
          <w:i/>
          <w:sz w:val="24"/>
        </w:rPr>
        <w:t>Araştırma faaliyetlerini yürüten birimler</w:t>
      </w:r>
    </w:p>
    <w:p w:rsidR="00A07B3E" w:rsidRDefault="00805BD1" w:rsidP="004001F0">
      <w:pPr>
        <w:numPr>
          <w:ilvl w:val="0"/>
          <w:numId w:val="38"/>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38"/>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C.1.3. Araştırmaların yerel/ bölgesel/ ulusal kalkınma hedefleriyle ilişkisi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01"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70"/>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70"/>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70"/>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70"/>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70"/>
              <w:jc w:val="center"/>
            </w:pPr>
            <w:r>
              <w:rPr>
                <w:rFonts w:ascii="Arial" w:eastAsia="Arial" w:hAnsi="Arial" w:cs="Arial"/>
                <w:b/>
                <w:sz w:val="20"/>
              </w:rPr>
              <w:t>5</w:t>
            </w:r>
          </w:p>
        </w:tc>
      </w:tr>
      <w:tr w:rsidR="00A07B3E">
        <w:trPr>
          <w:trHeight w:val="53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 </w:t>
            </w:r>
          </w:p>
          <w:p w:rsidR="00A07B3E" w:rsidRDefault="00805BD1">
            <w:pPr>
              <w:spacing w:after="0"/>
            </w:pPr>
            <w:r>
              <w:rPr>
                <w:rFonts w:ascii="Times New Roman" w:eastAsia="Times New Roman" w:hAnsi="Times New Roman" w:cs="Times New Roman"/>
                <w:sz w:val="20"/>
              </w:rPr>
              <w:t xml:space="preserve">araştırmaların planlaması, yürütülmesi veya yönetilmesinde yerel, bölgesel ve ulusal kalkınma hedeflerini ve değişimleri dikkate almamaktadır.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 </w:t>
            </w:r>
          </w:p>
          <w:p w:rsidR="00A07B3E" w:rsidRDefault="00805BD1">
            <w:pPr>
              <w:spacing w:after="0" w:line="238" w:lineRule="auto"/>
              <w:ind w:right="37"/>
            </w:pPr>
            <w:r>
              <w:rPr>
                <w:rFonts w:ascii="Times New Roman" w:eastAsia="Times New Roman" w:hAnsi="Times New Roman" w:cs="Times New Roman"/>
                <w:sz w:val="20"/>
              </w:rPr>
              <w:t xml:space="preserve">araştırmaların planlamasında, yürütülmesinde veya yönetilmesinde yerel, bölgesel ve ulusal kalkınma hedeflerini ve değişimleri dikkate almaktadır. Ancak </w:t>
            </w:r>
          </w:p>
          <w:p w:rsidR="00A07B3E" w:rsidRDefault="00805BD1">
            <w:pPr>
              <w:spacing w:after="0" w:line="238" w:lineRule="auto"/>
            </w:pPr>
            <w:r>
              <w:rPr>
                <w:rFonts w:ascii="Times New Roman" w:eastAsia="Times New Roman" w:hAnsi="Times New Roman" w:cs="Times New Roman"/>
                <w:sz w:val="20"/>
              </w:rPr>
              <w:t xml:space="preserve">bu uygulamalar tüm alanları </w:t>
            </w:r>
          </w:p>
          <w:p w:rsidR="00A07B3E" w:rsidRDefault="00805BD1">
            <w:pPr>
              <w:spacing w:after="0" w:line="238" w:lineRule="auto"/>
            </w:pPr>
            <w:r>
              <w:rPr>
                <w:rFonts w:ascii="Times New Roman" w:eastAsia="Times New Roman" w:hAnsi="Times New Roman" w:cs="Times New Roman"/>
                <w:sz w:val="20"/>
              </w:rPr>
              <w:t xml:space="preserve">kapsamamaktadır veya kurumun </w:t>
            </w:r>
          </w:p>
          <w:p w:rsidR="00A07B3E" w:rsidRDefault="00805BD1">
            <w:pPr>
              <w:spacing w:after="0"/>
              <w:ind w:right="9"/>
            </w:pPr>
            <w:r>
              <w:rPr>
                <w:rFonts w:ascii="Times New Roman" w:eastAsia="Times New Roman" w:hAnsi="Times New Roman" w:cs="Times New Roman"/>
                <w:sz w:val="20"/>
              </w:rPr>
              <w:t xml:space="preserve">araştırma politikası, hedefleri, stratejisine yansıtılmamaktadır.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 araştırma </w:t>
            </w:r>
          </w:p>
          <w:p w:rsidR="00A07B3E" w:rsidRDefault="00805BD1">
            <w:pPr>
              <w:spacing w:after="0"/>
              <w:ind w:left="59"/>
            </w:pPr>
            <w:r>
              <w:rPr>
                <w:rFonts w:ascii="Times New Roman" w:eastAsia="Times New Roman" w:hAnsi="Times New Roman" w:cs="Times New Roman"/>
                <w:sz w:val="20"/>
              </w:rPr>
              <w:t xml:space="preserve">ile ilişkili tüm alanlardaki araştırmaların planlamasında, yürütülmesinde veya yönetilmesinde yerel, bölgesel ve ulusal kalkınma hedeflerini ve değişimleri dikkate almaktadır. Ancak bu uygulamalarla ilgili sonuçlar izlenmemektedir.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araştırma </w:t>
            </w:r>
          </w:p>
          <w:p w:rsidR="00A07B3E" w:rsidRDefault="00805BD1">
            <w:pPr>
              <w:spacing w:after="0" w:line="238" w:lineRule="auto"/>
              <w:ind w:right="255"/>
              <w:jc w:val="both"/>
            </w:pPr>
            <w:r>
              <w:rPr>
                <w:rFonts w:ascii="Times New Roman" w:eastAsia="Times New Roman" w:hAnsi="Times New Roman" w:cs="Times New Roman"/>
                <w:sz w:val="20"/>
              </w:rPr>
              <w:t xml:space="preserve">çıktıları;  yerel, bölgesel ve ulusal kalkınma </w:t>
            </w:r>
          </w:p>
          <w:p w:rsidR="00A07B3E" w:rsidRDefault="00805BD1">
            <w:pPr>
              <w:spacing w:after="0"/>
              <w:ind w:right="67"/>
            </w:pPr>
            <w:r>
              <w:rPr>
                <w:rFonts w:ascii="Times New Roman" w:eastAsia="Times New Roman" w:hAnsi="Times New Roman" w:cs="Times New Roman"/>
                <w:sz w:val="20"/>
              </w:rPr>
              <w:t>hedefleriyle ilişkili olarak sistematik ve kurumun iç kalite güvencesi sistemiyle uyumlu olarak izlenmekte ve izlem sonuçlarını paydaşlarla birlikte değerlendirilerek önlem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w:t>
            </w:r>
          </w:p>
          <w:p w:rsidR="00A07B3E" w:rsidRDefault="00805BD1">
            <w:pPr>
              <w:spacing w:after="0" w:line="238" w:lineRule="auto"/>
              <w:ind w:right="22"/>
            </w:pPr>
            <w:r>
              <w:rPr>
                <w:rFonts w:ascii="Times New Roman" w:eastAsia="Times New Roman" w:hAnsi="Times New Roman" w:cs="Times New Roman"/>
                <w:sz w:val="20"/>
              </w:rPr>
              <w:t xml:space="preserve">araştırmaların; yerel, bölgesel ve ulusal kalkınma hedeflerine sosyoekonomik-kültürel katkısı ile rekabet düzeyinin </w:t>
            </w:r>
          </w:p>
          <w:p w:rsidR="00A07B3E" w:rsidRDefault="00805BD1">
            <w:pPr>
              <w:spacing w:after="0"/>
            </w:pPr>
            <w:r>
              <w:rPr>
                <w:rFonts w:ascii="Times New Roman" w:eastAsia="Times New Roman" w:hAnsi="Times New Roman" w:cs="Times New Roman"/>
                <w:sz w:val="20"/>
              </w:rPr>
              <w:t xml:space="preserve">(ulusal/uluslararası)  </w:t>
            </w:r>
          </w:p>
          <w:p w:rsidR="00A07B3E" w:rsidRDefault="00805BD1">
            <w:pPr>
              <w:spacing w:after="0"/>
              <w:ind w:right="39"/>
            </w:pPr>
            <w:r>
              <w:rPr>
                <w:rFonts w:ascii="Times New Roman" w:eastAsia="Times New Roman" w:hAnsi="Times New Roman" w:cs="Times New Roman"/>
                <w:sz w:val="20"/>
              </w:rPr>
              <w:t>değerlendirilmesi kurumda tamamında benimsenmiş ve güvence altına alınmıştır; kurumun bu hususta kendine özgü ve yenilikçi birçok uygulaması bulunmakta ve bu uygulamaların bir kısmı diğer kurumlar tarafından örnek alınmaktadır.</w:t>
            </w:r>
          </w:p>
        </w:tc>
      </w:tr>
    </w:tbl>
    <w:p w:rsidR="00A07B3E" w:rsidRDefault="00805BD1">
      <w:pPr>
        <w:pStyle w:val="Balk5"/>
        <w:ind w:left="113"/>
      </w:pPr>
      <w:r>
        <w:lastRenderedPageBreak/>
        <w:t>Kanıtlar</w:t>
      </w:r>
    </w:p>
    <w:p w:rsidR="00A07B3E" w:rsidRDefault="00805BD1" w:rsidP="004001F0">
      <w:pPr>
        <w:numPr>
          <w:ilvl w:val="0"/>
          <w:numId w:val="39"/>
        </w:numPr>
        <w:spacing w:after="18" w:line="249" w:lineRule="auto"/>
        <w:ind w:hanging="360"/>
        <w:jc w:val="both"/>
      </w:pPr>
      <w:r>
        <w:rPr>
          <w:rFonts w:ascii="Times New Roman" w:eastAsia="Times New Roman" w:hAnsi="Times New Roman" w:cs="Times New Roman"/>
          <w:i/>
          <w:sz w:val="24"/>
        </w:rPr>
        <w:t>Kalkınma hedefleriyle uyumlu araştırma faaliyetleri</w:t>
      </w:r>
    </w:p>
    <w:p w:rsidR="00A07B3E" w:rsidRDefault="00805BD1" w:rsidP="004001F0">
      <w:pPr>
        <w:numPr>
          <w:ilvl w:val="0"/>
          <w:numId w:val="39"/>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39"/>
        </w:numPr>
        <w:spacing w:after="17"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0" w:line="259" w:lineRule="auto"/>
        <w:ind w:left="-5"/>
      </w:pPr>
      <w:r>
        <w:rPr>
          <w:i w:val="0"/>
        </w:rPr>
        <w:t>C.2 Araştırma Kaynakları</w:t>
      </w:r>
    </w:p>
    <w:p w:rsidR="00A07B3E" w:rsidRDefault="00805BD1">
      <w:pPr>
        <w:spacing w:after="264" w:line="249" w:lineRule="auto"/>
        <w:ind w:left="-5" w:hanging="10"/>
        <w:jc w:val="both"/>
      </w:pPr>
      <w:r>
        <w:rPr>
          <w:rFonts w:ascii="Times New Roman" w:eastAsia="Times New Roman" w:hAnsi="Times New Roman" w:cs="Times New Roman"/>
          <w:sz w:val="24"/>
        </w:rPr>
        <w:t>Kurum, araştırma ve geliştirme faaliyetleri için uygun fiziki altyapı ve mali kaynaklar oluşturmalı ve bunların etkin şekilde kullanımını sağlamalıdır. Kurumun araştırma politikaları, iç ve dış paydaşlarla iş birliğini ve kurum dışı fonlardan yararlanmayı teşvik etmelidir.</w:t>
      </w:r>
    </w:p>
    <w:p w:rsidR="00A07B3E" w:rsidRDefault="00805BD1">
      <w:pPr>
        <w:pStyle w:val="Balk7"/>
        <w:ind w:left="113"/>
      </w:pPr>
      <w:r>
        <w:t xml:space="preserve">C.2.1. Araştırma kaynakları: fiziki, teknik, mali </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9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3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Kurumun araştırma ve geliştirme faaliyetlerini sürdürebilmesi için uygun nitelik ve nicelikte fiziki, teknik ve mali kaynakları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Kurumun araştırma ve geliştirme faaliyetlerini sürdürebilmek için uygun nitelik ve nicelikte fiziki, teknik ve mali kaynakların oluşturulmasına yönelik planları vardır. Ancak bu planlar doğrultusunda yapılmış uygulamalar bulunmamaktadır veya uygulamalar tüm birimleri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Kurumun </w:t>
            </w:r>
          </w:p>
          <w:p w:rsidR="00A07B3E" w:rsidRDefault="00805BD1">
            <w:pPr>
              <w:spacing w:after="0"/>
              <w:ind w:left="59" w:right="8"/>
            </w:pPr>
            <w:r>
              <w:rPr>
                <w:rFonts w:ascii="Times New Roman" w:eastAsia="Times New Roman" w:hAnsi="Times New Roman" w:cs="Times New Roman"/>
                <w:sz w:val="20"/>
              </w:rPr>
              <w:t>araştırma ve geliştirme faaliyetlerini sürdürebilmek için uygun nitelik ve nicelikte fiziki, teknik ve mali kaynaklar birimler arası denge gözetilerek sağlanmaktadır. Ancak bu kaynakların kullanımına yönelik sonuçlar izlenmemektedir.</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9"/>
            </w:pPr>
            <w:r>
              <w:rPr>
                <w:rFonts w:ascii="Times New Roman" w:eastAsia="Times New Roman" w:hAnsi="Times New Roman" w:cs="Times New Roman"/>
                <w:sz w:val="20"/>
              </w:rPr>
              <w:t xml:space="preserve">Kurumda araştırma kaynakları, öncelikli araştırma alanlarını destekleyecek ve tüm </w:t>
            </w:r>
          </w:p>
          <w:p w:rsidR="00A07B3E" w:rsidRDefault="00805BD1">
            <w:pPr>
              <w:spacing w:after="0" w:line="238" w:lineRule="auto"/>
              <w:ind w:right="17"/>
            </w:pPr>
            <w:r>
              <w:rPr>
                <w:rFonts w:ascii="Times New Roman" w:eastAsia="Times New Roman" w:hAnsi="Times New Roman" w:cs="Times New Roman"/>
                <w:sz w:val="20"/>
              </w:rPr>
              <w:t xml:space="preserve">birimleri/alanları kapsayacak şekilde yönetilmektedir. Tüm bu </w:t>
            </w:r>
          </w:p>
          <w:p w:rsidR="00A07B3E" w:rsidRDefault="00805BD1">
            <w:pPr>
              <w:spacing w:after="0" w:line="238" w:lineRule="auto"/>
            </w:pPr>
            <w:r>
              <w:rPr>
                <w:rFonts w:ascii="Times New Roman" w:eastAsia="Times New Roman" w:hAnsi="Times New Roman" w:cs="Times New Roman"/>
                <w:sz w:val="20"/>
              </w:rPr>
              <w:t xml:space="preserve">uygulamalardan elde edilen bulgular, sistematik olarak izlenmekte ve izlem sonuçları paydaşlarla </w:t>
            </w:r>
          </w:p>
          <w:p w:rsidR="00A07B3E" w:rsidRDefault="00805BD1">
            <w:pPr>
              <w:spacing w:after="0"/>
            </w:pPr>
            <w:r>
              <w:rPr>
                <w:rFonts w:ascii="Times New Roman" w:eastAsia="Times New Roman" w:hAnsi="Times New Roman" w:cs="Times New Roman"/>
                <w:sz w:val="20"/>
              </w:rPr>
              <w:t>birlikte değerlendirilerek önlemler alınmakta ve ihtiyaçlar/talepler doğrultusunda kaynaklar çeşitlendirilmektedir.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41"/>
            </w:pPr>
            <w:r>
              <w:rPr>
                <w:rFonts w:ascii="Times New Roman" w:eastAsia="Times New Roman" w:hAnsi="Times New Roman" w:cs="Times New Roman"/>
                <w:sz w:val="20"/>
              </w:rPr>
              <w:t xml:space="preserve">Kurumun tüm birimlerindeki uygun nicelik ve nitelikte fiziki, teknik ve mali kaynaklar, kurumsal amaçlar </w:t>
            </w:r>
          </w:p>
          <w:p w:rsidR="00A07B3E" w:rsidRDefault="00805BD1">
            <w:pPr>
              <w:spacing w:after="0"/>
            </w:pPr>
            <w:r>
              <w:rPr>
                <w:rFonts w:ascii="Times New Roman" w:eastAsia="Times New Roman" w:hAnsi="Times New Roman" w:cs="Times New Roman"/>
                <w:sz w:val="20"/>
              </w:rPr>
              <w:t xml:space="preserve">(araştırma </w:t>
            </w:r>
          </w:p>
          <w:p w:rsidR="00A07B3E" w:rsidRDefault="00805BD1">
            <w:pPr>
              <w:spacing w:after="0" w:line="238" w:lineRule="auto"/>
            </w:pPr>
            <w:r>
              <w:rPr>
                <w:rFonts w:ascii="Times New Roman" w:eastAsia="Times New Roman" w:hAnsi="Times New Roman" w:cs="Times New Roman"/>
                <w:sz w:val="20"/>
              </w:rPr>
              <w:t xml:space="preserve">politikası, hedefleri, stratejisi) </w:t>
            </w:r>
          </w:p>
          <w:p w:rsidR="00A07B3E" w:rsidRDefault="00805BD1">
            <w:pPr>
              <w:spacing w:after="0"/>
            </w:pPr>
            <w:r>
              <w:rPr>
                <w:rFonts w:ascii="Times New Roman" w:eastAsia="Times New Roman" w:hAnsi="Times New Roman" w:cs="Times New Roman"/>
                <w:sz w:val="20"/>
              </w:rPr>
              <w:t>doğrultusunda ve sürdürülebilir şekilde yönetilmektedir;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40"/>
        </w:numPr>
        <w:spacing w:after="17" w:line="251" w:lineRule="auto"/>
        <w:ind w:hanging="360"/>
        <w:jc w:val="both"/>
      </w:pPr>
      <w:r>
        <w:rPr>
          <w:rFonts w:ascii="Times New Roman" w:eastAsia="Times New Roman" w:hAnsi="Times New Roman" w:cs="Times New Roman"/>
          <w:i/>
          <w:sz w:val="24"/>
        </w:rPr>
        <w:t>Araştırma-geliştirme altyapısı ve gelişimine ilişkin kanıtlar</w:t>
      </w:r>
    </w:p>
    <w:p w:rsidR="00A07B3E" w:rsidRDefault="00805BD1" w:rsidP="004001F0">
      <w:pPr>
        <w:numPr>
          <w:ilvl w:val="0"/>
          <w:numId w:val="40"/>
        </w:numPr>
        <w:spacing w:after="17" w:line="251" w:lineRule="auto"/>
        <w:ind w:hanging="360"/>
        <w:jc w:val="both"/>
      </w:pPr>
      <w:r>
        <w:rPr>
          <w:rFonts w:ascii="Times New Roman" w:eastAsia="Times New Roman" w:hAnsi="Times New Roman" w:cs="Times New Roman"/>
          <w:i/>
          <w:sz w:val="24"/>
        </w:rPr>
        <w:t>Araştırma-geliştirme bütçesi ve dağılımı</w:t>
      </w:r>
    </w:p>
    <w:p w:rsidR="00A07B3E" w:rsidRDefault="00805BD1" w:rsidP="004001F0">
      <w:pPr>
        <w:numPr>
          <w:ilvl w:val="0"/>
          <w:numId w:val="40"/>
        </w:numPr>
        <w:spacing w:after="17" w:line="251" w:lineRule="auto"/>
        <w:ind w:hanging="360"/>
        <w:jc w:val="both"/>
      </w:pPr>
      <w:r>
        <w:rPr>
          <w:rFonts w:ascii="Times New Roman" w:eastAsia="Times New Roman" w:hAnsi="Times New Roman" w:cs="Times New Roman"/>
          <w:i/>
          <w:sz w:val="24"/>
        </w:rPr>
        <w:t>Öncelikli araştırma alanlarına ayrılan bütçe</w:t>
      </w:r>
    </w:p>
    <w:p w:rsidR="00A07B3E" w:rsidRDefault="00805BD1" w:rsidP="004001F0">
      <w:pPr>
        <w:numPr>
          <w:ilvl w:val="0"/>
          <w:numId w:val="40"/>
        </w:numPr>
        <w:spacing w:after="17" w:line="251" w:lineRule="auto"/>
        <w:ind w:hanging="360"/>
        <w:jc w:val="both"/>
      </w:pPr>
      <w:r>
        <w:rPr>
          <w:rFonts w:ascii="Times New Roman" w:eastAsia="Times New Roman" w:hAnsi="Times New Roman" w:cs="Times New Roman"/>
          <w:i/>
          <w:sz w:val="24"/>
        </w:rPr>
        <w:t>Araştırma-geliştirme kaynaklarının etkin kullanımı sağlayan uygulamalar</w:t>
      </w:r>
    </w:p>
    <w:p w:rsidR="00A07B3E" w:rsidRDefault="00805BD1" w:rsidP="004001F0">
      <w:pPr>
        <w:numPr>
          <w:ilvl w:val="0"/>
          <w:numId w:val="40"/>
        </w:numPr>
        <w:spacing w:after="18" w:line="249" w:lineRule="auto"/>
        <w:ind w:hanging="360"/>
        <w:jc w:val="both"/>
      </w:pPr>
      <w:r>
        <w:rPr>
          <w:rFonts w:ascii="Times New Roman" w:eastAsia="Times New Roman" w:hAnsi="Times New Roman" w:cs="Times New Roman"/>
          <w:i/>
          <w:sz w:val="24"/>
        </w:rPr>
        <w:t>Araştırma çerçevesinde yapılan stratejik ortaklıklar (Kamu veya özel)</w:t>
      </w:r>
    </w:p>
    <w:p w:rsidR="00A07B3E" w:rsidRDefault="00805BD1" w:rsidP="004001F0">
      <w:pPr>
        <w:numPr>
          <w:ilvl w:val="0"/>
          <w:numId w:val="40"/>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C.2.2. Üniversite içi kaynaklar (BAP)</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9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araştırma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araştırma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Kurumun </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üniversite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tüm </w:t>
            </w:r>
          </w:p>
        </w:tc>
      </w:tr>
      <w:tr w:rsidR="00A07B3E">
        <w:trPr>
          <w:trHeight w:val="461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ve geliştirme faaliyetleri için üniversite içi kaynakları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ve geliştirme faaliyetlerini sürdürebilmek için üniversite içi kaynakların oluşturulmasına yönelik planları/tanımlı süreçleri (BAP Yönergesi gibi) vardır. Ancak bu planlar doğrultusunda yapılmış uygulamalar bulunmamaktadır veya uygulamalar tüm birimleri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14"/>
            </w:pPr>
            <w:r>
              <w:rPr>
                <w:rFonts w:ascii="Times New Roman" w:eastAsia="Times New Roman" w:hAnsi="Times New Roman" w:cs="Times New Roman"/>
                <w:sz w:val="20"/>
              </w:rPr>
              <w:t>araştırma ve geliştirme faaliyetlerini sürdürebilmek için uygun nitelik ve nicelikte üniversite içi kaynaklar birimler arası denge gözetilerek sağlanmaktadır. Ancak bu kaynakların kullanımına yönelik sonuçlar izlenmemektedir.</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17"/>
            </w:pPr>
            <w:r>
              <w:rPr>
                <w:rFonts w:ascii="Times New Roman" w:eastAsia="Times New Roman" w:hAnsi="Times New Roman" w:cs="Times New Roman"/>
                <w:sz w:val="20"/>
              </w:rPr>
              <w:t xml:space="preserve">içi kaynaklar, öncelikli araştırma alanlarını destekleyecek ve erişilebilir şekilde yönetilmektedir. Tüm bu </w:t>
            </w:r>
          </w:p>
          <w:p w:rsidR="00A07B3E" w:rsidRDefault="00805BD1">
            <w:pPr>
              <w:spacing w:after="0" w:line="238" w:lineRule="auto"/>
            </w:pPr>
            <w:r>
              <w:rPr>
                <w:rFonts w:ascii="Times New Roman" w:eastAsia="Times New Roman" w:hAnsi="Times New Roman" w:cs="Times New Roman"/>
                <w:sz w:val="20"/>
              </w:rPr>
              <w:t xml:space="preserve">uygulamalardan elde edilen bulgular, sistematik olarak izlenmekte ve izlem sonuçları paydaşlarla </w:t>
            </w:r>
          </w:p>
          <w:p w:rsidR="00A07B3E" w:rsidRDefault="00805BD1">
            <w:pPr>
              <w:spacing w:after="0"/>
            </w:pPr>
            <w:r>
              <w:rPr>
                <w:rFonts w:ascii="Times New Roman" w:eastAsia="Times New Roman" w:hAnsi="Times New Roman" w:cs="Times New Roman"/>
                <w:sz w:val="20"/>
              </w:rPr>
              <w:t>birlikte değerlendirilerek önlemler alınmakta ve ihtiyaçlar/talepler doğrultusunda kaynaklar çeşitlendirilmektedir.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24"/>
            </w:pPr>
            <w:r>
              <w:rPr>
                <w:rFonts w:ascii="Times New Roman" w:eastAsia="Times New Roman" w:hAnsi="Times New Roman" w:cs="Times New Roman"/>
                <w:sz w:val="20"/>
              </w:rPr>
              <w:t xml:space="preserve">birimlerini kapsayan üniversite içi kaynaklar, kurumsal amaçlar </w:t>
            </w:r>
          </w:p>
          <w:p w:rsidR="00A07B3E" w:rsidRDefault="00805BD1">
            <w:pPr>
              <w:spacing w:after="0"/>
            </w:pPr>
            <w:r>
              <w:rPr>
                <w:rFonts w:ascii="Times New Roman" w:eastAsia="Times New Roman" w:hAnsi="Times New Roman" w:cs="Times New Roman"/>
                <w:sz w:val="20"/>
              </w:rPr>
              <w:t xml:space="preserve">(araştırma </w:t>
            </w:r>
          </w:p>
          <w:p w:rsidR="00A07B3E" w:rsidRDefault="00805BD1">
            <w:pPr>
              <w:spacing w:after="0" w:line="238" w:lineRule="auto"/>
            </w:pPr>
            <w:r>
              <w:rPr>
                <w:rFonts w:ascii="Times New Roman" w:eastAsia="Times New Roman" w:hAnsi="Times New Roman" w:cs="Times New Roman"/>
                <w:sz w:val="20"/>
              </w:rPr>
              <w:t xml:space="preserve">politikası, hedefleri, stratejisi) </w:t>
            </w:r>
          </w:p>
          <w:p w:rsidR="00A07B3E" w:rsidRDefault="00805BD1">
            <w:pPr>
              <w:spacing w:after="0"/>
            </w:pPr>
            <w:r>
              <w:rPr>
                <w:rFonts w:ascii="Times New Roman" w:eastAsia="Times New Roman" w:hAnsi="Times New Roman" w:cs="Times New Roman"/>
                <w:sz w:val="20"/>
              </w:rPr>
              <w:t>doğrultusunda ve sürdürülebilir şekilde yönetilmektedir;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41"/>
        </w:numPr>
        <w:spacing w:after="18" w:line="249" w:lineRule="auto"/>
        <w:ind w:hanging="360"/>
      </w:pPr>
      <w:r>
        <w:rPr>
          <w:rFonts w:ascii="Times New Roman" w:eastAsia="Times New Roman" w:hAnsi="Times New Roman" w:cs="Times New Roman"/>
          <w:i/>
          <w:sz w:val="24"/>
        </w:rPr>
        <w:t>İç kaynaklar (BAP)</w:t>
      </w:r>
    </w:p>
    <w:p w:rsidR="00A07B3E" w:rsidRDefault="00805BD1" w:rsidP="004001F0">
      <w:pPr>
        <w:numPr>
          <w:ilvl w:val="0"/>
          <w:numId w:val="41"/>
        </w:numPr>
        <w:spacing w:after="17" w:line="251" w:lineRule="auto"/>
        <w:ind w:hanging="360"/>
      </w:pPr>
      <w:r>
        <w:rPr>
          <w:rFonts w:ascii="Times New Roman" w:eastAsia="Times New Roman" w:hAnsi="Times New Roman" w:cs="Times New Roman"/>
          <w:i/>
          <w:sz w:val="24"/>
        </w:rPr>
        <w:t>İç kaynakların birimler arası dağılımı</w:t>
      </w:r>
    </w:p>
    <w:p w:rsidR="00A07B3E" w:rsidRDefault="00805BD1" w:rsidP="004001F0">
      <w:pPr>
        <w:numPr>
          <w:ilvl w:val="0"/>
          <w:numId w:val="41"/>
        </w:numPr>
        <w:spacing w:after="18" w:line="249" w:lineRule="auto"/>
        <w:ind w:hanging="360"/>
      </w:pPr>
      <w:r>
        <w:rPr>
          <w:rFonts w:ascii="Times New Roman" w:eastAsia="Times New Roman" w:hAnsi="Times New Roman" w:cs="Times New Roman"/>
          <w:i/>
          <w:sz w:val="24"/>
        </w:rPr>
        <w:t>BAP Yönergesi</w:t>
      </w:r>
    </w:p>
    <w:p w:rsidR="00A07B3E" w:rsidRDefault="00805BD1" w:rsidP="004001F0">
      <w:pPr>
        <w:numPr>
          <w:ilvl w:val="0"/>
          <w:numId w:val="41"/>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C.2.3. Üniversite dışı kaynaklara yönelim (Destek birimleri, yöntemleri)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76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5"/>
            </w:pPr>
            <w:r>
              <w:rPr>
                <w:rFonts w:ascii="Times New Roman" w:eastAsia="Times New Roman" w:hAnsi="Times New Roman" w:cs="Times New Roman"/>
                <w:sz w:val="20"/>
              </w:rPr>
              <w:t>Kurumun araştırma ve geliştirme faaliyetleri için üniversite dışı kaynaklara herhangi bir yönelimi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üniversite dışı kaynakların kullanımına ilişkin yöntem ve destek birimlerin oluşturulmasına ilişkin planları bulunmaktadır. Ancak bu planlar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araştırma ve geliştirme </w:t>
            </w:r>
          </w:p>
          <w:p w:rsidR="00A07B3E" w:rsidRDefault="00805BD1">
            <w:pPr>
              <w:spacing w:after="0"/>
              <w:ind w:right="28"/>
            </w:pPr>
            <w:r>
              <w:rPr>
                <w:rFonts w:ascii="Times New Roman" w:eastAsia="Times New Roman" w:hAnsi="Times New Roman" w:cs="Times New Roman"/>
                <w:sz w:val="20"/>
              </w:rPr>
              <w:t>faaliyetlerini kurumsal amaçlar doğrultusunda sürdürebilmek için üniversite dışı kaynakların kullanımını desteklemek üzere yöntem ve destek birimleri oluşturulmuş ve tüm alanları kapsayan uygulamalar bulunmaktadır. Ancak bu kaynakların kullanımına ve uygulamalara yönelik sonuçlar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araştırma ve geliştirme </w:t>
            </w:r>
          </w:p>
          <w:p w:rsidR="00A07B3E" w:rsidRDefault="00805BD1">
            <w:pPr>
              <w:spacing w:after="0" w:line="238" w:lineRule="auto"/>
              <w:ind w:right="35"/>
            </w:pPr>
            <w:r>
              <w:rPr>
                <w:rFonts w:ascii="Times New Roman" w:eastAsia="Times New Roman" w:hAnsi="Times New Roman" w:cs="Times New Roman"/>
                <w:sz w:val="20"/>
              </w:rPr>
              <w:t xml:space="preserve">faaliyetlerini kurumsal amaçlar doğrultusunda sürdürebilmek için üniversite dışı kaynakların kullanımını destekleyen uygulamalardan elde edilen bulgular, sistematik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araştırma ve geliştirme </w:t>
            </w:r>
          </w:p>
          <w:p w:rsidR="00A07B3E" w:rsidRDefault="00805BD1">
            <w:pPr>
              <w:spacing w:after="0" w:line="238" w:lineRule="auto"/>
            </w:pPr>
            <w:r>
              <w:rPr>
                <w:rFonts w:ascii="Times New Roman" w:eastAsia="Times New Roman" w:hAnsi="Times New Roman" w:cs="Times New Roman"/>
                <w:sz w:val="20"/>
              </w:rPr>
              <w:t xml:space="preserve">faaliyetlerini kurumsal amaçlar </w:t>
            </w:r>
          </w:p>
          <w:p w:rsidR="00A07B3E" w:rsidRDefault="00805BD1">
            <w:pPr>
              <w:spacing w:after="0"/>
            </w:pPr>
            <w:r>
              <w:rPr>
                <w:rFonts w:ascii="Times New Roman" w:eastAsia="Times New Roman" w:hAnsi="Times New Roman" w:cs="Times New Roman"/>
                <w:sz w:val="20"/>
              </w:rPr>
              <w:t xml:space="preserve">(araştırma </w:t>
            </w:r>
          </w:p>
          <w:p w:rsidR="00A07B3E" w:rsidRDefault="00805BD1">
            <w:pPr>
              <w:spacing w:after="0"/>
            </w:pPr>
            <w:r>
              <w:rPr>
                <w:rFonts w:ascii="Times New Roman" w:eastAsia="Times New Roman" w:hAnsi="Times New Roman" w:cs="Times New Roman"/>
                <w:sz w:val="20"/>
              </w:rPr>
              <w:t xml:space="preserve">politikası, hedefleri, </w:t>
            </w:r>
          </w:p>
          <w:p w:rsidR="00A07B3E" w:rsidRDefault="00805BD1">
            <w:pPr>
              <w:spacing w:after="0"/>
            </w:pPr>
            <w:r>
              <w:rPr>
                <w:rFonts w:ascii="Times New Roman" w:eastAsia="Times New Roman" w:hAnsi="Times New Roman" w:cs="Times New Roman"/>
                <w:sz w:val="20"/>
              </w:rPr>
              <w:t xml:space="preserve">stratejisi) </w:t>
            </w:r>
          </w:p>
          <w:p w:rsidR="00A07B3E" w:rsidRDefault="00805BD1">
            <w:pPr>
              <w:spacing w:after="0"/>
              <w:ind w:right="13"/>
            </w:pPr>
            <w:r>
              <w:rPr>
                <w:rFonts w:ascii="Times New Roman" w:eastAsia="Times New Roman" w:hAnsi="Times New Roman" w:cs="Times New Roman"/>
                <w:sz w:val="20"/>
              </w:rPr>
              <w:t xml:space="preserve">doğrultusunda sürdürebilmek için üniversite dışı kaynakların kullanımına ilişkin sürdürülebilir ve olgunlaşmış uygulamalar kurumun tamamında benimsenmiş ve güvence altına alınmıştır; kurumun kendine özgü ve yenilikçi birçok uygulaması bulunmakta ve bu uygulamaların bir </w:t>
            </w:r>
          </w:p>
        </w:tc>
      </w:tr>
      <w:tr w:rsidR="00A07B3E">
        <w:trPr>
          <w:trHeight w:val="70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7" w:type="dxa"/>
            <w:tcBorders>
              <w:top w:val="single" w:sz="4" w:space="0" w:color="000000"/>
              <w:left w:val="single" w:sz="4" w:space="0" w:color="000000"/>
              <w:bottom w:val="single" w:sz="4" w:space="0" w:color="000000"/>
              <w:right w:val="single" w:sz="4" w:space="0" w:color="000000"/>
            </w:tcBorders>
          </w:tcPr>
          <w:p w:rsidR="00A07B3E" w:rsidRDefault="00A07B3E"/>
        </w:tc>
        <w:tc>
          <w:tcPr>
            <w:tcW w:w="1838" w:type="dxa"/>
            <w:tcBorders>
              <w:top w:val="single" w:sz="4" w:space="0" w:color="000000"/>
              <w:left w:val="single" w:sz="4" w:space="0" w:color="000000"/>
              <w:bottom w:val="single" w:sz="4" w:space="0" w:color="000000"/>
              <w:right w:val="single" w:sz="4" w:space="0" w:color="000000"/>
            </w:tcBorders>
          </w:tcPr>
          <w:p w:rsidR="00A07B3E" w:rsidRDefault="00A07B3E"/>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kısmı diğer kurumlar tarafından örnek alınmaktadır. </w:t>
            </w:r>
          </w:p>
        </w:tc>
      </w:tr>
    </w:tbl>
    <w:p w:rsidR="00A07B3E" w:rsidRDefault="00805BD1">
      <w:pPr>
        <w:pStyle w:val="Balk5"/>
        <w:ind w:left="113"/>
      </w:pPr>
      <w:r>
        <w:t>Kanıtlar</w:t>
      </w:r>
    </w:p>
    <w:p w:rsidR="00A07B3E" w:rsidRDefault="00805BD1" w:rsidP="004001F0">
      <w:pPr>
        <w:numPr>
          <w:ilvl w:val="0"/>
          <w:numId w:val="42"/>
        </w:numPr>
        <w:spacing w:after="18" w:line="249" w:lineRule="auto"/>
        <w:ind w:hanging="360"/>
        <w:jc w:val="both"/>
      </w:pPr>
      <w:r>
        <w:rPr>
          <w:rFonts w:ascii="Times New Roman" w:eastAsia="Times New Roman" w:hAnsi="Times New Roman" w:cs="Times New Roman"/>
          <w:i/>
          <w:sz w:val="24"/>
        </w:rPr>
        <w:t>Dış kaynaklar</w:t>
      </w:r>
    </w:p>
    <w:p w:rsidR="00A07B3E" w:rsidRDefault="00805BD1" w:rsidP="004001F0">
      <w:pPr>
        <w:numPr>
          <w:ilvl w:val="0"/>
          <w:numId w:val="42"/>
        </w:numPr>
        <w:spacing w:after="17" w:line="251" w:lineRule="auto"/>
        <w:ind w:hanging="360"/>
        <w:jc w:val="both"/>
      </w:pPr>
      <w:r>
        <w:rPr>
          <w:rFonts w:ascii="Times New Roman" w:eastAsia="Times New Roman" w:hAnsi="Times New Roman" w:cs="Times New Roman"/>
          <w:i/>
          <w:sz w:val="24"/>
        </w:rPr>
        <w:t>Dış kaynaklarda yıllar itibarıyla gerçekleşen değişimler</w:t>
      </w:r>
    </w:p>
    <w:p w:rsidR="00A07B3E" w:rsidRDefault="00805BD1" w:rsidP="004001F0">
      <w:pPr>
        <w:numPr>
          <w:ilvl w:val="0"/>
          <w:numId w:val="42"/>
        </w:numPr>
        <w:spacing w:after="17" w:line="251" w:lineRule="auto"/>
        <w:ind w:hanging="360"/>
        <w:jc w:val="both"/>
      </w:pPr>
      <w:r>
        <w:rPr>
          <w:rFonts w:ascii="Times New Roman" w:eastAsia="Times New Roman" w:hAnsi="Times New Roman" w:cs="Times New Roman"/>
          <w:i/>
          <w:sz w:val="24"/>
        </w:rPr>
        <w:t>Destek birimler ve çalışmalarına ilişkin kanıtlar</w:t>
      </w:r>
    </w:p>
    <w:p w:rsidR="00A07B3E" w:rsidRDefault="00805BD1" w:rsidP="004001F0">
      <w:pPr>
        <w:numPr>
          <w:ilvl w:val="0"/>
          <w:numId w:val="42"/>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2"/>
        <w:ind w:left="113"/>
      </w:pPr>
      <w:r>
        <w:t>C.2.4. Doktora programları (mezun sayıları, eğilimler) ve post-doc imkanları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621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Kurumun </w:t>
            </w:r>
          </w:p>
          <w:p w:rsidR="00A07B3E" w:rsidRDefault="00805BD1">
            <w:pPr>
              <w:spacing w:after="0"/>
              <w:ind w:left="59" w:right="24"/>
            </w:pPr>
            <w:r>
              <w:rPr>
                <w:rFonts w:ascii="Times New Roman" w:eastAsia="Times New Roman" w:hAnsi="Times New Roman" w:cs="Times New Roman"/>
                <w:sz w:val="20"/>
              </w:rPr>
              <w:t>araştırma politikası, hedefleri, stratejisi ile uyumlu doktora ve post-doc programları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araştırma politikası, hedefleri ve stratejileri ile </w:t>
            </w:r>
          </w:p>
          <w:p w:rsidR="00A07B3E" w:rsidRDefault="00805BD1">
            <w:pPr>
              <w:spacing w:after="0" w:line="238" w:lineRule="auto"/>
              <w:ind w:right="56"/>
            </w:pPr>
            <w:r>
              <w:rPr>
                <w:rFonts w:ascii="Times New Roman" w:eastAsia="Times New Roman" w:hAnsi="Times New Roman" w:cs="Times New Roman"/>
                <w:sz w:val="20"/>
              </w:rPr>
              <w:t xml:space="preserve">uyumlu doktora ve post-doc programlarına ilişkin planlar ve tanımlı süreçler bulunmaktadır. Ancak bu planlar ve süreçler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araştırma politikası, hedefleri </w:t>
            </w:r>
          </w:p>
          <w:p w:rsidR="00A07B3E" w:rsidRDefault="00805BD1">
            <w:pPr>
              <w:spacing w:after="0"/>
            </w:pPr>
            <w:r>
              <w:rPr>
                <w:rFonts w:ascii="Times New Roman" w:eastAsia="Times New Roman" w:hAnsi="Times New Roman" w:cs="Times New Roman"/>
                <w:sz w:val="20"/>
              </w:rPr>
              <w:t>ve stratejileri ile uyumlu ve destekleyen doktora ve post-doc programları yürütülmektedir. Ancak bu uygulamaların sonuçları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araştırma politikası, hedefleri </w:t>
            </w:r>
          </w:p>
          <w:p w:rsidR="00A07B3E" w:rsidRDefault="00805BD1">
            <w:pPr>
              <w:spacing w:after="0" w:line="238" w:lineRule="auto"/>
              <w:ind w:right="8"/>
            </w:pPr>
            <w:r>
              <w:rPr>
                <w:rFonts w:ascii="Times New Roman" w:eastAsia="Times New Roman" w:hAnsi="Times New Roman" w:cs="Times New Roman"/>
                <w:sz w:val="20"/>
              </w:rPr>
              <w:t xml:space="preserve">ve stratejileri ile uyumlu ve destekleyen doktora ve post-doc programlarının çıktıları düzenli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araştırma ve geliştirme </w:t>
            </w:r>
          </w:p>
          <w:p w:rsidR="00A07B3E" w:rsidRDefault="00805BD1">
            <w:pPr>
              <w:spacing w:after="0" w:line="238" w:lineRule="auto"/>
            </w:pPr>
            <w:r>
              <w:rPr>
                <w:rFonts w:ascii="Times New Roman" w:eastAsia="Times New Roman" w:hAnsi="Times New Roman" w:cs="Times New Roman"/>
                <w:sz w:val="20"/>
              </w:rPr>
              <w:t xml:space="preserve">faaliyetlerini kurumsal amaçlar </w:t>
            </w:r>
          </w:p>
          <w:p w:rsidR="00A07B3E" w:rsidRDefault="00805BD1">
            <w:pPr>
              <w:spacing w:after="0"/>
            </w:pPr>
            <w:r>
              <w:rPr>
                <w:rFonts w:ascii="Times New Roman" w:eastAsia="Times New Roman" w:hAnsi="Times New Roman" w:cs="Times New Roman"/>
                <w:sz w:val="20"/>
              </w:rPr>
              <w:t xml:space="preserve">(araştırma </w:t>
            </w:r>
          </w:p>
          <w:p w:rsidR="00A07B3E" w:rsidRDefault="00805BD1">
            <w:pPr>
              <w:spacing w:after="0"/>
            </w:pPr>
            <w:r>
              <w:rPr>
                <w:rFonts w:ascii="Times New Roman" w:eastAsia="Times New Roman" w:hAnsi="Times New Roman" w:cs="Times New Roman"/>
                <w:sz w:val="20"/>
              </w:rPr>
              <w:t xml:space="preserve">politikası, hedefleri, </w:t>
            </w:r>
          </w:p>
          <w:p w:rsidR="00A07B3E" w:rsidRDefault="00805BD1">
            <w:pPr>
              <w:spacing w:after="0"/>
            </w:pPr>
            <w:r>
              <w:rPr>
                <w:rFonts w:ascii="Times New Roman" w:eastAsia="Times New Roman" w:hAnsi="Times New Roman" w:cs="Times New Roman"/>
                <w:sz w:val="20"/>
              </w:rPr>
              <w:t xml:space="preserve">stratejisi) </w:t>
            </w:r>
          </w:p>
          <w:p w:rsidR="00A07B3E" w:rsidRDefault="00805BD1">
            <w:pPr>
              <w:spacing w:after="0"/>
              <w:ind w:right="52"/>
            </w:pPr>
            <w:r>
              <w:rPr>
                <w:rFonts w:ascii="Times New Roman" w:eastAsia="Times New Roman" w:hAnsi="Times New Roman" w:cs="Times New Roman"/>
                <w:sz w:val="20"/>
              </w:rPr>
              <w:t xml:space="preserve">doğrultusunda sürdürebilmek için doktora ve post-doc programlarına ilişkin bütünleşik ve olgunlaşmış uygulamalar kurumun tamamında benimsenmiş ve güvence altına alınmıştır; kurumun kendine özgü ve yenilikçi birçok uygulaması bulunmakta ve bu uygulamaların bir kısmı diğer kurumlar tarafından örnek alınmaktadır. </w:t>
            </w:r>
          </w:p>
        </w:tc>
      </w:tr>
    </w:tbl>
    <w:p w:rsidR="00A07B3E" w:rsidRDefault="00805BD1">
      <w:pPr>
        <w:pStyle w:val="Balk5"/>
        <w:ind w:left="113"/>
      </w:pPr>
      <w:r>
        <w:t>Kanıtlar</w:t>
      </w:r>
    </w:p>
    <w:p w:rsidR="00A07B3E" w:rsidRDefault="00805BD1" w:rsidP="004001F0">
      <w:pPr>
        <w:numPr>
          <w:ilvl w:val="0"/>
          <w:numId w:val="43"/>
        </w:numPr>
        <w:spacing w:after="17" w:line="251" w:lineRule="auto"/>
        <w:ind w:hanging="360"/>
        <w:jc w:val="both"/>
      </w:pPr>
      <w:r>
        <w:rPr>
          <w:rFonts w:ascii="Times New Roman" w:eastAsia="Times New Roman" w:hAnsi="Times New Roman" w:cs="Times New Roman"/>
          <w:i/>
          <w:sz w:val="24"/>
        </w:rPr>
        <w:t>Doktora programları</w:t>
      </w:r>
    </w:p>
    <w:p w:rsidR="00A07B3E" w:rsidRDefault="00805BD1" w:rsidP="004001F0">
      <w:pPr>
        <w:numPr>
          <w:ilvl w:val="0"/>
          <w:numId w:val="43"/>
        </w:numPr>
        <w:spacing w:after="18" w:line="249" w:lineRule="auto"/>
        <w:ind w:hanging="360"/>
        <w:jc w:val="both"/>
      </w:pPr>
      <w:r>
        <w:rPr>
          <w:rFonts w:ascii="Times New Roman" w:eastAsia="Times New Roman" w:hAnsi="Times New Roman" w:cs="Times New Roman"/>
          <w:i/>
          <w:sz w:val="24"/>
        </w:rPr>
        <w:t>Post-doc programlara ilişkin uygulamalar</w:t>
      </w:r>
    </w:p>
    <w:p w:rsidR="00A07B3E" w:rsidRDefault="00805BD1" w:rsidP="004001F0">
      <w:pPr>
        <w:numPr>
          <w:ilvl w:val="0"/>
          <w:numId w:val="43"/>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43"/>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0" w:line="259" w:lineRule="auto"/>
        <w:ind w:left="-5"/>
      </w:pPr>
      <w:r>
        <w:rPr>
          <w:i w:val="0"/>
        </w:rPr>
        <w:t>C.3. Araştırma Yetkinliği</w:t>
      </w:r>
    </w:p>
    <w:p w:rsidR="00A07B3E" w:rsidRDefault="00805BD1">
      <w:pPr>
        <w:spacing w:after="264" w:line="249" w:lineRule="auto"/>
        <w:ind w:left="-5" w:hanging="10"/>
        <w:jc w:val="both"/>
      </w:pPr>
      <w:r>
        <w:rPr>
          <w:rFonts w:ascii="Times New Roman" w:eastAsia="Times New Roman" w:hAnsi="Times New Roman" w:cs="Times New Roman"/>
          <w:sz w:val="24"/>
        </w:rPr>
        <w:t>Kurum, öğretim elemanlarının araştırma yetkinliğinin sürdürmek ve iyileştirmek için olanaklar sunmalıdır.</w:t>
      </w:r>
    </w:p>
    <w:p w:rsidR="00A07B3E" w:rsidRDefault="00805BD1">
      <w:pPr>
        <w:pStyle w:val="Balk7"/>
        <w:spacing w:after="14"/>
        <w:ind w:left="113"/>
        <w:jc w:val="left"/>
      </w:pPr>
      <w:r>
        <w:lastRenderedPageBreak/>
        <w:t>C.3.1. Öğretim elemanlarının araştırma yetkinliği ve araştırma yetkinliğinin geliştirilmesi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644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öğretim elemanlarının araştırma yetkinliğinin (uzmanlıklar, birikim, sayı ve dağılım)  değerlendirilmesine ve geliştirilmesine yönelik bir </w:t>
            </w:r>
          </w:p>
          <w:p w:rsidR="00A07B3E" w:rsidRDefault="00805BD1">
            <w:pPr>
              <w:spacing w:after="0"/>
            </w:pPr>
            <w:r>
              <w:rPr>
                <w:rFonts w:ascii="Times New Roman" w:eastAsia="Times New Roman" w:hAnsi="Times New Roman" w:cs="Times New Roman"/>
                <w:sz w:val="20"/>
              </w:rPr>
              <w:t>mekanizma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56"/>
            </w:pPr>
            <w:r>
              <w:rPr>
                <w:rFonts w:ascii="Times New Roman" w:eastAsia="Times New Roman" w:hAnsi="Times New Roman" w:cs="Times New Roman"/>
                <w:sz w:val="20"/>
              </w:rPr>
              <w:t xml:space="preserve">Kurumda, öğretim elemanlarının araştırma yetkinliğinin değerlendirilmesine ve geliştirilmesine yönelik planlar ve tanımlı süreçler bulunmaktadır. Ancak bu planlar ve süreçler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3"/>
            </w:pPr>
            <w:r>
              <w:rPr>
                <w:rFonts w:ascii="Times New Roman" w:eastAsia="Times New Roman" w:hAnsi="Times New Roman" w:cs="Times New Roman"/>
                <w:sz w:val="20"/>
              </w:rPr>
              <w:t>Kurumda, öğretim elemanlarının araştırma yetkinliğinin değerlendirilmesine ve geliştirilmesine yönelik uygulamalar tüm alanları kapsayan şekilde yürütülmektedir. Ancak bu uygulamaların sonuçları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öğretim elemanlarının araştırma yetkinliğinin değerlendirilmesine ve geliştirilmesine </w:t>
            </w:r>
          </w:p>
          <w:p w:rsidR="00A07B3E" w:rsidRDefault="00805BD1">
            <w:pPr>
              <w:spacing w:after="0" w:line="238" w:lineRule="auto"/>
              <w:ind w:right="35"/>
            </w:pPr>
            <w:r>
              <w:rPr>
                <w:rFonts w:ascii="Times New Roman" w:eastAsia="Times New Roman" w:hAnsi="Times New Roman" w:cs="Times New Roman"/>
                <w:sz w:val="20"/>
              </w:rPr>
              <w:t xml:space="preserve">yönelik uygulamalar düzenli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kurumsal amaçlar (araştırma politikası, hedefleri, </w:t>
            </w:r>
          </w:p>
          <w:p w:rsidR="00A07B3E" w:rsidRDefault="00805BD1">
            <w:pPr>
              <w:spacing w:after="0"/>
            </w:pPr>
            <w:r>
              <w:rPr>
                <w:rFonts w:ascii="Times New Roman" w:eastAsia="Times New Roman" w:hAnsi="Times New Roman" w:cs="Times New Roman"/>
                <w:sz w:val="20"/>
              </w:rPr>
              <w:t xml:space="preserve">stratejisi) </w:t>
            </w:r>
          </w:p>
          <w:p w:rsidR="00A07B3E" w:rsidRDefault="00805BD1">
            <w:pPr>
              <w:spacing w:after="0"/>
              <w:ind w:right="35"/>
            </w:pPr>
            <w:r>
              <w:rPr>
                <w:rFonts w:ascii="Times New Roman" w:eastAsia="Times New Roman" w:hAnsi="Times New Roman" w:cs="Times New Roman"/>
                <w:sz w:val="20"/>
              </w:rPr>
              <w:t>doğrultusunda öğretim elemanlarının araştırma yetkinliğinin değerlendirilmesi ve geliştirilmesine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44"/>
        </w:numPr>
        <w:spacing w:after="18" w:line="249" w:lineRule="auto"/>
        <w:ind w:hanging="360"/>
        <w:jc w:val="both"/>
      </w:pPr>
      <w:r>
        <w:rPr>
          <w:rFonts w:ascii="Times New Roman" w:eastAsia="Times New Roman" w:hAnsi="Times New Roman" w:cs="Times New Roman"/>
          <w:i/>
          <w:sz w:val="24"/>
        </w:rPr>
        <w:t>Yükseltme ve atanma kriterleri ve uygulamaları</w:t>
      </w:r>
    </w:p>
    <w:p w:rsidR="00A07B3E" w:rsidRDefault="00805BD1" w:rsidP="004001F0">
      <w:pPr>
        <w:numPr>
          <w:ilvl w:val="0"/>
          <w:numId w:val="44"/>
        </w:numPr>
        <w:spacing w:after="17" w:line="251" w:lineRule="auto"/>
        <w:ind w:hanging="360"/>
        <w:jc w:val="both"/>
      </w:pPr>
      <w:r>
        <w:rPr>
          <w:rFonts w:ascii="Times New Roman" w:eastAsia="Times New Roman" w:hAnsi="Times New Roman" w:cs="Times New Roman"/>
          <w:i/>
          <w:sz w:val="24"/>
        </w:rPr>
        <w:t>Eğitimler</w:t>
      </w:r>
    </w:p>
    <w:p w:rsidR="00A07B3E" w:rsidRDefault="00805BD1" w:rsidP="004001F0">
      <w:pPr>
        <w:numPr>
          <w:ilvl w:val="0"/>
          <w:numId w:val="44"/>
        </w:numPr>
        <w:spacing w:after="17" w:line="251" w:lineRule="auto"/>
        <w:ind w:hanging="360"/>
        <w:jc w:val="both"/>
      </w:pPr>
      <w:r>
        <w:rPr>
          <w:rFonts w:ascii="Times New Roman" w:eastAsia="Times New Roman" w:hAnsi="Times New Roman" w:cs="Times New Roman"/>
          <w:i/>
          <w:sz w:val="24"/>
        </w:rPr>
        <w:t>Eğitim kazanımları</w:t>
      </w:r>
    </w:p>
    <w:p w:rsidR="00A07B3E" w:rsidRDefault="00805BD1" w:rsidP="004001F0">
      <w:pPr>
        <w:numPr>
          <w:ilvl w:val="0"/>
          <w:numId w:val="44"/>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44"/>
        </w:numPr>
        <w:spacing w:after="17" w:line="251" w:lineRule="auto"/>
        <w:ind w:hanging="360"/>
        <w:jc w:val="both"/>
      </w:pPr>
      <w:r>
        <w:rPr>
          <w:rFonts w:ascii="Times New Roman" w:eastAsia="Times New Roman" w:hAnsi="Times New Roman" w:cs="Times New Roman"/>
          <w:i/>
          <w:sz w:val="24"/>
        </w:rPr>
        <w:t>Öğretim elemanlarının süreçlerin planlanması ve iyileştirilmesine katılımına ilişkin kanıtlar</w:t>
      </w:r>
    </w:p>
    <w:p w:rsidR="00A07B3E" w:rsidRDefault="00805BD1" w:rsidP="004001F0">
      <w:pPr>
        <w:numPr>
          <w:ilvl w:val="0"/>
          <w:numId w:val="44"/>
        </w:numPr>
        <w:spacing w:after="538"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C.3.2. Ulusal ve uluslararası ortak programlar ve ortak araştırma birimleri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231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25"/>
            </w:pPr>
            <w:r>
              <w:rPr>
                <w:rFonts w:ascii="Times New Roman" w:eastAsia="Times New Roman" w:hAnsi="Times New Roman" w:cs="Times New Roman"/>
                <w:sz w:val="20"/>
              </w:rPr>
              <w:t xml:space="preserve">Kurumda ulusal ve uluslararası düzeyde kurum içi ve kurumlar arası ortak programlar ve ortak araştırma birimleri ile araştırma ağlarına </w:t>
            </w:r>
            <w:r>
              <w:rPr>
                <w:rFonts w:ascii="Times New Roman" w:eastAsia="Times New Roman" w:hAnsi="Times New Roman" w:cs="Times New Roman"/>
                <w:sz w:val="20"/>
              </w:rPr>
              <w:lastRenderedPageBreak/>
              <w:t xml:space="preserve">katılım ve işbirlikleri kurma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4"/>
            </w:pPr>
            <w:r>
              <w:rPr>
                <w:rFonts w:ascii="Times New Roman" w:eastAsia="Times New Roman" w:hAnsi="Times New Roman" w:cs="Times New Roman"/>
                <w:sz w:val="20"/>
              </w:rPr>
              <w:lastRenderedPageBreak/>
              <w:t xml:space="preserve">Kurumda ulusal ve uluslararası düzeyde kurum içi ve kurumlar arası ortak programlar ve ortak araştırma birimleri ile araştırma ağlarına </w:t>
            </w:r>
            <w:r>
              <w:rPr>
                <w:rFonts w:ascii="Times New Roman" w:eastAsia="Times New Roman" w:hAnsi="Times New Roman" w:cs="Times New Roman"/>
                <w:sz w:val="20"/>
              </w:rPr>
              <w:lastRenderedPageBreak/>
              <w:t xml:space="preserve">katılım ve işbirlikleri kurma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5"/>
            </w:pPr>
            <w:r>
              <w:rPr>
                <w:rFonts w:ascii="Times New Roman" w:eastAsia="Times New Roman" w:hAnsi="Times New Roman" w:cs="Times New Roman"/>
                <w:sz w:val="20"/>
              </w:rPr>
              <w:lastRenderedPageBreak/>
              <w:t xml:space="preserve">Kurumda ulusal ve uluslararası düzeyde kurum içi ve kurumlar arası ortak programlar ve ortak araştırma birimleri ile araştırma ağlarına </w:t>
            </w:r>
            <w:r>
              <w:rPr>
                <w:rFonts w:ascii="Times New Roman" w:eastAsia="Times New Roman" w:hAnsi="Times New Roman" w:cs="Times New Roman"/>
                <w:sz w:val="20"/>
              </w:rPr>
              <w:lastRenderedPageBreak/>
              <w:t xml:space="preserve">katılım ve işbirlikleri kurma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6"/>
            </w:pPr>
            <w:r>
              <w:rPr>
                <w:rFonts w:ascii="Times New Roman" w:eastAsia="Times New Roman" w:hAnsi="Times New Roman" w:cs="Times New Roman"/>
                <w:sz w:val="20"/>
              </w:rPr>
              <w:lastRenderedPageBreak/>
              <w:t xml:space="preserve">Kurumda ulusal ve uluslararası düzeyde kurum içi ve kurumlar arası ortak programlar ve ortak araştırma birimleri ile araştırma ağlarına </w:t>
            </w:r>
            <w:r>
              <w:rPr>
                <w:rFonts w:ascii="Times New Roman" w:eastAsia="Times New Roman" w:hAnsi="Times New Roman" w:cs="Times New Roman"/>
                <w:sz w:val="20"/>
              </w:rPr>
              <w:lastRenderedPageBreak/>
              <w:t xml:space="preserve">katılım ve işbirlikleri kurma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lastRenderedPageBreak/>
              <w:t xml:space="preserve">Kurumda, kurumsal amaçlar (araştırma politikası, hedefleri, </w:t>
            </w:r>
          </w:p>
          <w:p w:rsidR="00A07B3E" w:rsidRDefault="00805BD1">
            <w:pPr>
              <w:spacing w:after="0"/>
            </w:pPr>
            <w:r>
              <w:rPr>
                <w:rFonts w:ascii="Times New Roman" w:eastAsia="Times New Roman" w:hAnsi="Times New Roman" w:cs="Times New Roman"/>
                <w:sz w:val="20"/>
              </w:rPr>
              <w:t xml:space="preserve">stratejisi) </w:t>
            </w:r>
          </w:p>
          <w:p w:rsidR="00A07B3E" w:rsidRDefault="00805BD1">
            <w:pPr>
              <w:spacing w:after="0"/>
              <w:ind w:right="36"/>
            </w:pPr>
            <w:r>
              <w:rPr>
                <w:rFonts w:ascii="Times New Roman" w:eastAsia="Times New Roman" w:hAnsi="Times New Roman" w:cs="Times New Roman"/>
                <w:sz w:val="20"/>
              </w:rPr>
              <w:t xml:space="preserve">doğrultusunda kurum içi ve kurumlar arası, ulusal ve </w:t>
            </w:r>
            <w:r>
              <w:rPr>
                <w:rFonts w:ascii="Times New Roman" w:eastAsia="Times New Roman" w:hAnsi="Times New Roman" w:cs="Times New Roman"/>
                <w:sz w:val="20"/>
              </w:rPr>
              <w:lastRenderedPageBreak/>
              <w:t xml:space="preserve">uluslararası düzeyde ortak </w:t>
            </w:r>
          </w:p>
        </w:tc>
      </w:tr>
      <w:tr w:rsidR="00A07B3E">
        <w:trPr>
          <w:trHeight w:val="576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13"/>
            </w:pPr>
            <w:r>
              <w:rPr>
                <w:rFonts w:ascii="Times New Roman" w:eastAsia="Times New Roman" w:hAnsi="Times New Roman" w:cs="Times New Roman"/>
                <w:sz w:val="20"/>
              </w:rPr>
              <w:lastRenderedPageBreak/>
              <w:t>gibi çoklu araştırma faaliyetleri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pPr>
            <w:r>
              <w:rPr>
                <w:rFonts w:ascii="Times New Roman" w:eastAsia="Times New Roman" w:hAnsi="Times New Roman" w:cs="Times New Roman"/>
                <w:sz w:val="20"/>
              </w:rPr>
              <w:t>gibi çoklu araştırma faaliyetlerine yönelik planlamalar ve tanımlı süreçler bulunmaktadır. Ancak bu planlar ve süreçler doğrultusunda yapılmış uygulamalar bulunmamaktadır veya uygulamalar tüm birimleri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gibi çoklu araştırma faaliyetleri ve uygulamalar tüm alanları kapsayacak şekilde yürütülmektedir. Ancak bu uygulamaların sonuçları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5"/>
            </w:pPr>
            <w:r>
              <w:rPr>
                <w:rFonts w:ascii="Times New Roman" w:eastAsia="Times New Roman" w:hAnsi="Times New Roman" w:cs="Times New Roman"/>
                <w:sz w:val="20"/>
              </w:rPr>
              <w:t xml:space="preserve">gibi çoklu araştırma faaliyetler ve uygulamalar düzenli olarak izlenmekte ve izlem sonuçları paydaşlarla birlikte değerlendirilerek önlemler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programlar ve ortak araştırma birimleri, işbirlikleri ve araştırma ağlarına katılım gibi çoklu araştırma faaliyetlerine ve </w:t>
            </w:r>
          </w:p>
          <w:p w:rsidR="00A07B3E" w:rsidRDefault="00805BD1">
            <w:pPr>
              <w:spacing w:after="0"/>
              <w:ind w:right="35"/>
            </w:pPr>
            <w:r>
              <w:rPr>
                <w:rFonts w:ascii="Times New Roman" w:eastAsia="Times New Roman" w:hAnsi="Times New Roman" w:cs="Times New Roman"/>
                <w:sz w:val="20"/>
              </w:rPr>
              <w:t>uygulamalarına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45"/>
        </w:numPr>
        <w:spacing w:after="17" w:line="251" w:lineRule="auto"/>
        <w:ind w:hanging="360"/>
        <w:jc w:val="both"/>
      </w:pPr>
      <w:r>
        <w:rPr>
          <w:rFonts w:ascii="Times New Roman" w:eastAsia="Times New Roman" w:hAnsi="Times New Roman" w:cs="Times New Roman"/>
          <w:i/>
          <w:sz w:val="24"/>
        </w:rPr>
        <w:t xml:space="preserve">Kurumun dahil olduğu araştırma ağları, </w:t>
      </w:r>
    </w:p>
    <w:p w:rsidR="00A07B3E" w:rsidRDefault="00805BD1" w:rsidP="004001F0">
      <w:pPr>
        <w:numPr>
          <w:ilvl w:val="0"/>
          <w:numId w:val="45"/>
        </w:numPr>
        <w:spacing w:after="18" w:line="249" w:lineRule="auto"/>
        <w:ind w:hanging="360"/>
        <w:jc w:val="both"/>
      </w:pPr>
      <w:r>
        <w:rPr>
          <w:rFonts w:ascii="Times New Roman" w:eastAsia="Times New Roman" w:hAnsi="Times New Roman" w:cs="Times New Roman"/>
          <w:i/>
          <w:sz w:val="24"/>
        </w:rPr>
        <w:t xml:space="preserve">Kurumun ortak programları ve araştırma birimleri </w:t>
      </w:r>
    </w:p>
    <w:p w:rsidR="00A07B3E" w:rsidRDefault="00805BD1" w:rsidP="004001F0">
      <w:pPr>
        <w:numPr>
          <w:ilvl w:val="0"/>
          <w:numId w:val="45"/>
        </w:numPr>
        <w:spacing w:after="17" w:line="251" w:lineRule="auto"/>
        <w:ind w:hanging="360"/>
        <w:jc w:val="both"/>
      </w:pPr>
      <w:r>
        <w:rPr>
          <w:rFonts w:ascii="Times New Roman" w:eastAsia="Times New Roman" w:hAnsi="Times New Roman" w:cs="Times New Roman"/>
          <w:i/>
          <w:sz w:val="24"/>
        </w:rPr>
        <w:t>Ortak araştırmalardan üretilen çalışmalar</w:t>
      </w:r>
    </w:p>
    <w:p w:rsidR="00A07B3E" w:rsidRDefault="00805BD1" w:rsidP="004001F0">
      <w:pPr>
        <w:numPr>
          <w:ilvl w:val="0"/>
          <w:numId w:val="45"/>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0" w:line="259" w:lineRule="auto"/>
        <w:ind w:left="-5"/>
      </w:pPr>
      <w:r>
        <w:rPr>
          <w:i w:val="0"/>
        </w:rPr>
        <w:t>C.4. Araştırma Performansı</w:t>
      </w:r>
    </w:p>
    <w:p w:rsidR="00A07B3E" w:rsidRDefault="00805BD1">
      <w:pPr>
        <w:spacing w:after="11" w:line="249" w:lineRule="auto"/>
        <w:ind w:left="-5" w:right="6" w:hanging="10"/>
        <w:jc w:val="both"/>
      </w:pPr>
      <w:r>
        <w:rPr>
          <w:rFonts w:ascii="Times New Roman" w:eastAsia="Times New Roman" w:hAnsi="Times New Roman" w:cs="Times New Roman"/>
          <w:sz w:val="24"/>
        </w:rPr>
        <w:t xml:space="preserve">Kurum, araştırma ve geliştirme faaliyetlerini verilere dayalı ve periyodik olarak ölçmeli, değerlendirmeli ve sonuçlarını yayımlamalıdır. Elde edilen bulgular, kurumun araştırma ve geliştirme performansının periyodik olarak gözden geçirilmesi ve sürekli iyileştirilmesi için kullanılmalıdır. </w:t>
      </w:r>
      <w:r>
        <w:rPr>
          <w:rFonts w:ascii="Times New Roman" w:eastAsia="Times New Roman" w:hAnsi="Times New Roman" w:cs="Times New Roman"/>
          <w:b/>
          <w:i/>
          <w:sz w:val="24"/>
        </w:rPr>
        <w:t>C.4.1. Öğretim elemanı performans değerlendirmesi 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3"/>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3"/>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3"/>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3"/>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3"/>
              <w:jc w:val="center"/>
            </w:pPr>
            <w:r>
              <w:rPr>
                <w:rFonts w:ascii="Arial" w:eastAsia="Arial" w:hAnsi="Arial" w:cs="Arial"/>
                <w:b/>
                <w:sz w:val="20"/>
              </w:rPr>
              <w:t>5</w:t>
            </w:r>
          </w:p>
        </w:tc>
      </w:tr>
      <w:tr w:rsidR="00A07B3E">
        <w:trPr>
          <w:trHeight w:val="32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0"/>
            </w:pPr>
            <w:r>
              <w:rPr>
                <w:rFonts w:ascii="Times New Roman" w:eastAsia="Times New Roman" w:hAnsi="Times New Roman" w:cs="Times New Roman"/>
                <w:sz w:val="20"/>
              </w:rPr>
              <w:lastRenderedPageBreak/>
              <w:t>Kurumda öğretim elemanlarının araştırma performansının izlenmesine ve değerlendirmesine yönelik uygulamalar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öğretim elemanlarının araştırma performansının izlenmesine ve değerlendirmesine yönelik planlamalar ve tanımlı süreçler (yönetmelik, yönerge, süreç tanımı, ölçme araçları, rehber, kılavuz, takdirtanıma sistemi,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both"/>
            </w:pPr>
            <w:r>
              <w:rPr>
                <w:rFonts w:ascii="Times New Roman" w:eastAsia="Times New Roman" w:hAnsi="Times New Roman" w:cs="Times New Roman"/>
                <w:sz w:val="20"/>
              </w:rPr>
              <w:t xml:space="preserve">Öğretim elemanlarının araştırma-geliştirme performansını izlemek ve değerlendirmek üzere tanımlı süreçler (yönetmelik, yönerge, süreç tanımı, ölçme araçları, rehber, kılavuz,  takdirtanıma sistemi,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Öğretim elemanlarının araştırmageliştirme performansını izlemek ve değerlendirmek üzere tüm alanları </w:t>
            </w:r>
          </w:p>
          <w:p w:rsidR="00A07B3E" w:rsidRDefault="00805BD1">
            <w:pPr>
              <w:spacing w:after="0"/>
              <w:ind w:left="59"/>
            </w:pPr>
            <w:r>
              <w:rPr>
                <w:rFonts w:ascii="Times New Roman" w:eastAsia="Times New Roman" w:hAnsi="Times New Roman" w:cs="Times New Roman"/>
                <w:sz w:val="20"/>
              </w:rPr>
              <w:t xml:space="preserve">kapsayan uygulamalar düzenli olarak izlenmekte ve izlem sonuçları paydaşlarla birlikte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kurumsal amaçlar (araştırma politikası, hedefleri, </w:t>
            </w:r>
          </w:p>
          <w:p w:rsidR="00A07B3E" w:rsidRDefault="00805BD1">
            <w:pPr>
              <w:spacing w:after="0"/>
            </w:pPr>
            <w:r>
              <w:rPr>
                <w:rFonts w:ascii="Times New Roman" w:eastAsia="Times New Roman" w:hAnsi="Times New Roman" w:cs="Times New Roman"/>
                <w:sz w:val="20"/>
              </w:rPr>
              <w:t xml:space="preserve">stratejisi) </w:t>
            </w:r>
          </w:p>
          <w:p w:rsidR="00A07B3E" w:rsidRDefault="00805BD1">
            <w:pPr>
              <w:spacing w:after="0"/>
              <w:ind w:right="23"/>
            </w:pPr>
            <w:r>
              <w:rPr>
                <w:rFonts w:ascii="Times New Roman" w:eastAsia="Times New Roman" w:hAnsi="Times New Roman" w:cs="Times New Roman"/>
                <w:sz w:val="20"/>
              </w:rPr>
              <w:t xml:space="preserve">doğrultusunda öğretim elemanlarının araştırma-geliştirme performansının izlenmesi ve değerlendirilmesine ilişkin sürdürülebilir ve olgunlaşmış </w:t>
            </w:r>
          </w:p>
        </w:tc>
      </w:tr>
      <w:tr w:rsidR="00A07B3E">
        <w:trPr>
          <w:trHeight w:val="323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56"/>
            </w:pPr>
            <w:r>
              <w:rPr>
                <w:rFonts w:ascii="Times New Roman" w:eastAsia="Times New Roman" w:hAnsi="Times New Roman" w:cs="Times New Roman"/>
                <w:sz w:val="20"/>
              </w:rPr>
              <w:t xml:space="preserve">teşvik mekanizmaları vb.)  bulunmaktadır. Ancak bu planlar ve süreçler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teşvik mekanizmaları vb.) tüm alanları kapsar şekilde yürütülmektedir. Ancak bu uygulamaların sonuçları izlenmemektedir veya karar almalarda kullanılmamaktadır.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değerlendirilerek </w:t>
            </w:r>
          </w:p>
          <w:p w:rsidR="00A07B3E" w:rsidRDefault="00805BD1">
            <w:pPr>
              <w:spacing w:after="0"/>
              <w:ind w:left="59"/>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uygulamalar kurumun tamamında benimsenmiş ve güvence altına alınmıştır;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46"/>
        </w:numPr>
        <w:spacing w:after="18" w:line="249" w:lineRule="auto"/>
        <w:ind w:hanging="360"/>
      </w:pPr>
      <w:r>
        <w:rPr>
          <w:rFonts w:ascii="Times New Roman" w:eastAsia="Times New Roman" w:hAnsi="Times New Roman" w:cs="Times New Roman"/>
          <w:i/>
          <w:sz w:val="24"/>
        </w:rPr>
        <w:t>Akademik personelin araştırma-geliştirme performansını izlemek üzere geçerli olan tanımlı süreçler</w:t>
      </w:r>
    </w:p>
    <w:p w:rsidR="00A07B3E" w:rsidRDefault="00805BD1" w:rsidP="004001F0">
      <w:pPr>
        <w:numPr>
          <w:ilvl w:val="0"/>
          <w:numId w:val="46"/>
        </w:numPr>
        <w:spacing w:after="18" w:line="249" w:lineRule="auto"/>
        <w:ind w:hanging="360"/>
      </w:pPr>
      <w:r>
        <w:rPr>
          <w:rFonts w:ascii="Times New Roman" w:eastAsia="Times New Roman" w:hAnsi="Times New Roman" w:cs="Times New Roman"/>
          <w:i/>
          <w:sz w:val="24"/>
        </w:rPr>
        <w:t>Akademik personelin araştırma-geliştirme performansını takdir-tanıma ve ödüllendirmek üzere yapılan uygulamalar</w:t>
      </w:r>
    </w:p>
    <w:p w:rsidR="00A07B3E" w:rsidRDefault="00805BD1" w:rsidP="004001F0">
      <w:pPr>
        <w:numPr>
          <w:ilvl w:val="0"/>
          <w:numId w:val="46"/>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2"/>
        <w:ind w:left="113"/>
      </w:pPr>
      <w:r>
        <w:t>C.4.2. Araştırma performansının değerlendirilmesi ve sonuçlara dayalı iyileştirilmesi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21"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0"/>
              <w:jc w:val="center"/>
            </w:pPr>
            <w:r>
              <w:rPr>
                <w:rFonts w:ascii="Arial" w:eastAsia="Arial" w:hAnsi="Arial" w:cs="Arial"/>
                <w:b/>
                <w:sz w:val="20"/>
              </w:rPr>
              <w:t>5</w:t>
            </w:r>
          </w:p>
        </w:tc>
      </w:tr>
      <w:tr w:rsidR="00A07B3E">
        <w:trPr>
          <w:trHeight w:val="598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25" w:line="238" w:lineRule="auto"/>
            </w:pPr>
            <w:r>
              <w:rPr>
                <w:rFonts w:ascii="Times New Roman" w:eastAsia="Times New Roman" w:hAnsi="Times New Roman" w:cs="Times New Roman"/>
                <w:sz w:val="20"/>
              </w:rPr>
              <w:lastRenderedPageBreak/>
              <w:t xml:space="preserve">Kurumda araştırma performansının </w:t>
            </w:r>
          </w:p>
          <w:p w:rsidR="00A07B3E" w:rsidRDefault="00805BD1">
            <w:pPr>
              <w:tabs>
                <w:tab w:val="right" w:pos="1666"/>
              </w:tabs>
              <w:spacing w:after="0"/>
            </w:pPr>
            <w:r>
              <w:rPr>
                <w:rFonts w:ascii="Times New Roman" w:eastAsia="Times New Roman" w:hAnsi="Times New Roman" w:cs="Times New Roman"/>
                <w:sz w:val="20"/>
              </w:rPr>
              <w:t xml:space="preserve">izlenmesine </w:t>
            </w:r>
            <w:r>
              <w:rPr>
                <w:rFonts w:ascii="Times New Roman" w:eastAsia="Times New Roman" w:hAnsi="Times New Roman" w:cs="Times New Roman"/>
                <w:sz w:val="20"/>
              </w:rPr>
              <w:tab/>
              <w:t xml:space="preserve">ve </w:t>
            </w:r>
          </w:p>
          <w:p w:rsidR="00A07B3E" w:rsidRDefault="00805BD1">
            <w:pPr>
              <w:spacing w:after="0"/>
              <w:ind w:right="17"/>
            </w:pPr>
            <w:r>
              <w:rPr>
                <w:rFonts w:ascii="Times New Roman" w:eastAsia="Times New Roman" w:hAnsi="Times New Roman" w:cs="Times New Roman"/>
                <w:sz w:val="20"/>
              </w:rPr>
              <w:t>değerlendirmesine yönelik uygulamalar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25" w:line="238" w:lineRule="auto"/>
            </w:pPr>
            <w:r>
              <w:rPr>
                <w:rFonts w:ascii="Times New Roman" w:eastAsia="Times New Roman" w:hAnsi="Times New Roman" w:cs="Times New Roman"/>
                <w:sz w:val="20"/>
              </w:rPr>
              <w:t xml:space="preserve">Kurumda araştırma performansının </w:t>
            </w:r>
          </w:p>
          <w:p w:rsidR="00A07B3E" w:rsidRDefault="00805BD1">
            <w:pPr>
              <w:tabs>
                <w:tab w:val="right" w:pos="1666"/>
              </w:tabs>
              <w:spacing w:after="0"/>
            </w:pPr>
            <w:r>
              <w:rPr>
                <w:rFonts w:ascii="Times New Roman" w:eastAsia="Times New Roman" w:hAnsi="Times New Roman" w:cs="Times New Roman"/>
                <w:sz w:val="20"/>
              </w:rPr>
              <w:t xml:space="preserve">izlenmesine </w:t>
            </w:r>
            <w:r>
              <w:rPr>
                <w:rFonts w:ascii="Times New Roman" w:eastAsia="Times New Roman" w:hAnsi="Times New Roman" w:cs="Times New Roman"/>
                <w:sz w:val="20"/>
              </w:rPr>
              <w:tab/>
              <w:t xml:space="preserve">ve </w:t>
            </w:r>
          </w:p>
          <w:p w:rsidR="00A07B3E" w:rsidRDefault="00805BD1">
            <w:pPr>
              <w:spacing w:after="0" w:line="238" w:lineRule="auto"/>
              <w:ind w:right="50"/>
              <w:jc w:val="both"/>
            </w:pPr>
            <w:r>
              <w:rPr>
                <w:rFonts w:ascii="Times New Roman" w:eastAsia="Times New Roman" w:hAnsi="Times New Roman" w:cs="Times New Roman"/>
                <w:sz w:val="20"/>
              </w:rPr>
              <w:t xml:space="preserve">değerlendirmesine yönelik planlamalar ve tanımlı süreçler bulunmaktadır. </w:t>
            </w:r>
          </w:p>
          <w:p w:rsidR="00A07B3E" w:rsidRDefault="00805BD1">
            <w:pPr>
              <w:spacing w:after="0" w:line="264" w:lineRule="auto"/>
            </w:pPr>
            <w:r>
              <w:rPr>
                <w:rFonts w:ascii="Times New Roman" w:eastAsia="Times New Roman" w:hAnsi="Times New Roman" w:cs="Times New Roman"/>
                <w:sz w:val="20"/>
              </w:rPr>
              <w:t xml:space="preserve">Ancak bu planlar ve </w:t>
            </w:r>
            <w:r>
              <w:rPr>
                <w:rFonts w:ascii="Times New Roman" w:eastAsia="Times New Roman" w:hAnsi="Times New Roman" w:cs="Times New Roman"/>
                <w:sz w:val="20"/>
              </w:rPr>
              <w:tab/>
              <w:t xml:space="preserve">süreçler </w:t>
            </w:r>
          </w:p>
          <w:p w:rsidR="00A07B3E" w:rsidRDefault="00805BD1">
            <w:pPr>
              <w:spacing w:after="0"/>
            </w:pPr>
            <w:r>
              <w:rPr>
                <w:rFonts w:ascii="Times New Roman" w:eastAsia="Times New Roman" w:hAnsi="Times New Roman" w:cs="Times New Roman"/>
                <w:sz w:val="20"/>
              </w:rPr>
              <w:t>doğrultusunda yapılmış uygulamalar bulunmamaktadır 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25" w:line="238" w:lineRule="auto"/>
            </w:pPr>
            <w:r>
              <w:rPr>
                <w:rFonts w:ascii="Times New Roman" w:eastAsia="Times New Roman" w:hAnsi="Times New Roman" w:cs="Times New Roman"/>
                <w:sz w:val="20"/>
              </w:rPr>
              <w:t xml:space="preserve">Kurumda araştırma performansının </w:t>
            </w:r>
          </w:p>
          <w:p w:rsidR="00A07B3E" w:rsidRDefault="00805BD1">
            <w:pPr>
              <w:tabs>
                <w:tab w:val="right" w:pos="1667"/>
              </w:tabs>
              <w:spacing w:after="0"/>
            </w:pPr>
            <w:r>
              <w:rPr>
                <w:rFonts w:ascii="Times New Roman" w:eastAsia="Times New Roman" w:hAnsi="Times New Roman" w:cs="Times New Roman"/>
                <w:sz w:val="20"/>
              </w:rPr>
              <w:t xml:space="preserve">izlenmesine </w:t>
            </w:r>
            <w:r>
              <w:rPr>
                <w:rFonts w:ascii="Times New Roman" w:eastAsia="Times New Roman" w:hAnsi="Times New Roman" w:cs="Times New Roman"/>
                <w:sz w:val="20"/>
              </w:rPr>
              <w:tab/>
              <w:t xml:space="preserve">ve </w:t>
            </w:r>
          </w:p>
          <w:p w:rsidR="00A07B3E" w:rsidRDefault="00805BD1">
            <w:pPr>
              <w:spacing w:after="25" w:line="238" w:lineRule="auto"/>
            </w:pPr>
            <w:r>
              <w:rPr>
                <w:rFonts w:ascii="Times New Roman" w:eastAsia="Times New Roman" w:hAnsi="Times New Roman" w:cs="Times New Roman"/>
                <w:sz w:val="20"/>
              </w:rPr>
              <w:t xml:space="preserve">değerlendirmesine yönelik </w:t>
            </w:r>
          </w:p>
          <w:p w:rsidR="00A07B3E" w:rsidRDefault="00805BD1">
            <w:pPr>
              <w:spacing w:after="0" w:line="244" w:lineRule="auto"/>
            </w:pPr>
            <w:r>
              <w:rPr>
                <w:rFonts w:ascii="Times New Roman" w:eastAsia="Times New Roman" w:hAnsi="Times New Roman" w:cs="Times New Roman"/>
                <w:sz w:val="20"/>
              </w:rPr>
              <w:t xml:space="preserve">uygulamalar </w:t>
            </w:r>
            <w:r>
              <w:rPr>
                <w:rFonts w:ascii="Times New Roman" w:eastAsia="Times New Roman" w:hAnsi="Times New Roman" w:cs="Times New Roman"/>
                <w:sz w:val="20"/>
              </w:rPr>
              <w:tab/>
              <w:t xml:space="preserve">tüm alanları ve birimleri </w:t>
            </w:r>
          </w:p>
          <w:p w:rsidR="00A07B3E" w:rsidRDefault="00805BD1">
            <w:pPr>
              <w:spacing w:after="15" w:line="249" w:lineRule="auto"/>
            </w:pPr>
            <w:r>
              <w:rPr>
                <w:rFonts w:ascii="Times New Roman" w:eastAsia="Times New Roman" w:hAnsi="Times New Roman" w:cs="Times New Roman"/>
                <w:sz w:val="20"/>
              </w:rPr>
              <w:t xml:space="preserve">(araştırma merkezleri de dâhil) kapsar </w:t>
            </w:r>
            <w:r>
              <w:rPr>
                <w:rFonts w:ascii="Times New Roman" w:eastAsia="Times New Roman" w:hAnsi="Times New Roman" w:cs="Times New Roman"/>
                <w:sz w:val="20"/>
              </w:rPr>
              <w:tab/>
              <w:t xml:space="preserve">şekilde yürütülmektedir. </w:t>
            </w:r>
          </w:p>
          <w:p w:rsidR="00A07B3E" w:rsidRDefault="00805BD1">
            <w:pPr>
              <w:tabs>
                <w:tab w:val="right" w:pos="1667"/>
              </w:tabs>
              <w:spacing w:after="0"/>
            </w:pPr>
            <w:r>
              <w:rPr>
                <w:rFonts w:ascii="Times New Roman" w:eastAsia="Times New Roman" w:hAnsi="Times New Roman" w:cs="Times New Roman"/>
                <w:sz w:val="20"/>
              </w:rPr>
              <w:t xml:space="preserve">Ancak </w:t>
            </w:r>
            <w:r>
              <w:rPr>
                <w:rFonts w:ascii="Times New Roman" w:eastAsia="Times New Roman" w:hAnsi="Times New Roman" w:cs="Times New Roman"/>
                <w:sz w:val="20"/>
              </w:rPr>
              <w:tab/>
              <w:t xml:space="preserve">bu </w:t>
            </w:r>
          </w:p>
          <w:p w:rsidR="00A07B3E" w:rsidRDefault="00805BD1">
            <w:pPr>
              <w:spacing w:after="25" w:line="238" w:lineRule="auto"/>
            </w:pPr>
            <w:r>
              <w:rPr>
                <w:rFonts w:ascii="Times New Roman" w:eastAsia="Times New Roman" w:hAnsi="Times New Roman" w:cs="Times New Roman"/>
                <w:sz w:val="20"/>
              </w:rPr>
              <w:t xml:space="preserve">uygulamaların sonuçları izlenmemektedir </w:t>
            </w:r>
          </w:p>
          <w:p w:rsidR="00A07B3E" w:rsidRDefault="00805BD1">
            <w:pPr>
              <w:tabs>
                <w:tab w:val="right" w:pos="1667"/>
              </w:tabs>
              <w:spacing w:after="0"/>
            </w:pPr>
            <w:r>
              <w:rPr>
                <w:rFonts w:ascii="Times New Roman" w:eastAsia="Times New Roman" w:hAnsi="Times New Roman" w:cs="Times New Roman"/>
                <w:sz w:val="20"/>
              </w:rPr>
              <w:t xml:space="preserve">veya </w:t>
            </w:r>
            <w:r>
              <w:rPr>
                <w:rFonts w:ascii="Times New Roman" w:eastAsia="Times New Roman" w:hAnsi="Times New Roman" w:cs="Times New Roman"/>
                <w:sz w:val="20"/>
              </w:rPr>
              <w:tab/>
              <w:t xml:space="preserve">karar </w:t>
            </w:r>
          </w:p>
          <w:p w:rsidR="00A07B3E" w:rsidRDefault="00805BD1">
            <w:pPr>
              <w:spacing w:after="0"/>
            </w:pPr>
            <w:r>
              <w:rPr>
                <w:rFonts w:ascii="Times New Roman" w:eastAsia="Times New Roman" w:hAnsi="Times New Roman" w:cs="Times New Roman"/>
                <w:sz w:val="20"/>
              </w:rPr>
              <w:t>almalarda kullanılmamaktadır.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24" w:line="239" w:lineRule="auto"/>
            </w:pPr>
            <w:r>
              <w:rPr>
                <w:rFonts w:ascii="Times New Roman" w:eastAsia="Times New Roman" w:hAnsi="Times New Roman" w:cs="Times New Roman"/>
                <w:sz w:val="20"/>
              </w:rPr>
              <w:t xml:space="preserve">Kurumda </w:t>
            </w:r>
            <w:r>
              <w:rPr>
                <w:rFonts w:ascii="Times New Roman" w:eastAsia="Times New Roman" w:hAnsi="Times New Roman" w:cs="Times New Roman"/>
                <w:sz w:val="20"/>
              </w:rPr>
              <w:tab/>
              <w:t xml:space="preserve">tüm birimlerin araştırma performansı izlenerek değerlendirilmekte ve karar almalarda (performans temelli teşvik-takdir mekanizmaları vb.) kullanılmaktadır. </w:t>
            </w:r>
          </w:p>
          <w:p w:rsidR="00A07B3E" w:rsidRDefault="00805BD1">
            <w:pPr>
              <w:tabs>
                <w:tab w:val="right" w:pos="1668"/>
              </w:tabs>
              <w:spacing w:after="0"/>
            </w:pPr>
            <w:r>
              <w:rPr>
                <w:rFonts w:ascii="Times New Roman" w:eastAsia="Times New Roman" w:hAnsi="Times New Roman" w:cs="Times New Roman"/>
                <w:sz w:val="20"/>
              </w:rPr>
              <w:t xml:space="preserve">Buna </w:t>
            </w:r>
            <w:r>
              <w:rPr>
                <w:rFonts w:ascii="Times New Roman" w:eastAsia="Times New Roman" w:hAnsi="Times New Roman" w:cs="Times New Roman"/>
                <w:sz w:val="20"/>
              </w:rPr>
              <w:tab/>
              <w:t xml:space="preserve">ilişkin </w:t>
            </w:r>
          </w:p>
          <w:p w:rsidR="00A07B3E" w:rsidRDefault="00805BD1">
            <w:pPr>
              <w:spacing w:after="4"/>
            </w:pPr>
            <w:r>
              <w:rPr>
                <w:rFonts w:ascii="Times New Roman" w:eastAsia="Times New Roman" w:hAnsi="Times New Roman" w:cs="Times New Roman"/>
                <w:sz w:val="20"/>
              </w:rPr>
              <w:t xml:space="preserve">uygulamalar </w:t>
            </w:r>
          </w:p>
          <w:p w:rsidR="00A07B3E" w:rsidRDefault="00805BD1">
            <w:pPr>
              <w:spacing w:after="0" w:line="240" w:lineRule="auto"/>
            </w:pPr>
            <w:r>
              <w:rPr>
                <w:rFonts w:ascii="Times New Roman" w:eastAsia="Times New Roman" w:hAnsi="Times New Roman" w:cs="Times New Roman"/>
                <w:sz w:val="20"/>
              </w:rPr>
              <w:t xml:space="preserve">düzenli </w:t>
            </w:r>
            <w:r>
              <w:rPr>
                <w:rFonts w:ascii="Times New Roman" w:eastAsia="Times New Roman" w:hAnsi="Times New Roman" w:cs="Times New Roman"/>
                <w:sz w:val="20"/>
              </w:rPr>
              <w:tab/>
              <w:t xml:space="preserve">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50"/>
              <w:jc w:val="both"/>
            </w:pPr>
            <w:r>
              <w:rPr>
                <w:rFonts w:ascii="Times New Roman" w:eastAsia="Times New Roman" w:hAnsi="Times New Roman" w:cs="Times New Roman"/>
                <w:sz w:val="20"/>
              </w:rPr>
              <w:t xml:space="preserve">Kurumda, kurumsal amaçlar (araştırma politikası, hedefleri, stratejisi) </w:t>
            </w:r>
          </w:p>
          <w:p w:rsidR="00A07B3E" w:rsidRDefault="00805BD1">
            <w:pPr>
              <w:spacing w:after="25" w:line="238" w:lineRule="auto"/>
              <w:ind w:right="50"/>
              <w:jc w:val="both"/>
            </w:pPr>
            <w:r>
              <w:rPr>
                <w:rFonts w:ascii="Times New Roman" w:eastAsia="Times New Roman" w:hAnsi="Times New Roman" w:cs="Times New Roman"/>
                <w:sz w:val="20"/>
              </w:rPr>
              <w:t xml:space="preserve">doğrultusunda tüm birimlerin araştırma performansının </w:t>
            </w:r>
          </w:p>
          <w:p w:rsidR="00A07B3E" w:rsidRDefault="00805BD1">
            <w:pPr>
              <w:tabs>
                <w:tab w:val="right" w:pos="1668"/>
              </w:tabs>
              <w:spacing w:after="0"/>
            </w:pPr>
            <w:r>
              <w:rPr>
                <w:rFonts w:ascii="Times New Roman" w:eastAsia="Times New Roman" w:hAnsi="Times New Roman" w:cs="Times New Roman"/>
                <w:sz w:val="20"/>
              </w:rPr>
              <w:t xml:space="preserve">izlenmesi </w:t>
            </w:r>
            <w:r>
              <w:rPr>
                <w:rFonts w:ascii="Times New Roman" w:eastAsia="Times New Roman" w:hAnsi="Times New Roman" w:cs="Times New Roman"/>
                <w:sz w:val="20"/>
              </w:rPr>
              <w:tab/>
              <w:t xml:space="preserve">ve </w:t>
            </w:r>
          </w:p>
          <w:p w:rsidR="00A07B3E" w:rsidRDefault="00805BD1">
            <w:pPr>
              <w:spacing w:after="25" w:line="238" w:lineRule="auto"/>
            </w:pPr>
            <w:r>
              <w:rPr>
                <w:rFonts w:ascii="Times New Roman" w:eastAsia="Times New Roman" w:hAnsi="Times New Roman" w:cs="Times New Roman"/>
                <w:sz w:val="20"/>
              </w:rPr>
              <w:t xml:space="preserve">değerlendirilmesine ilişkin </w:t>
            </w:r>
          </w:p>
          <w:p w:rsidR="00A07B3E" w:rsidRDefault="00805BD1">
            <w:pPr>
              <w:spacing w:after="0" w:line="240" w:lineRule="auto"/>
            </w:pPr>
            <w:r>
              <w:rPr>
                <w:rFonts w:ascii="Times New Roman" w:eastAsia="Times New Roman" w:hAnsi="Times New Roman" w:cs="Times New Roman"/>
                <w:sz w:val="20"/>
              </w:rPr>
              <w:t xml:space="preserve">sürdürülebilir </w:t>
            </w:r>
            <w:r>
              <w:rPr>
                <w:rFonts w:ascii="Times New Roman" w:eastAsia="Times New Roman" w:hAnsi="Times New Roman" w:cs="Times New Roman"/>
                <w:sz w:val="20"/>
              </w:rPr>
              <w:tab/>
              <w:t xml:space="preserve">ve olgunlaşmış uygulamalar kurumun </w:t>
            </w:r>
          </w:p>
          <w:p w:rsidR="00A07B3E" w:rsidRDefault="00805BD1">
            <w:pPr>
              <w:spacing w:after="0"/>
            </w:pPr>
            <w:r>
              <w:rPr>
                <w:rFonts w:ascii="Times New Roman" w:eastAsia="Times New Roman" w:hAnsi="Times New Roman" w:cs="Times New Roman"/>
                <w:sz w:val="20"/>
              </w:rPr>
              <w:t xml:space="preserve">tamamında benimsenmiş </w:t>
            </w:r>
            <w:r>
              <w:rPr>
                <w:rFonts w:ascii="Times New Roman" w:eastAsia="Times New Roman" w:hAnsi="Times New Roman" w:cs="Times New Roman"/>
                <w:sz w:val="20"/>
              </w:rPr>
              <w:tab/>
              <w:t xml:space="preserve">ve güvence </w:t>
            </w:r>
            <w:r>
              <w:rPr>
                <w:rFonts w:ascii="Times New Roman" w:eastAsia="Times New Roman" w:hAnsi="Times New Roman" w:cs="Times New Roman"/>
                <w:sz w:val="20"/>
              </w:rPr>
              <w:tab/>
              <w:t xml:space="preserve">altına alınmıştır; kurumun kendine </w:t>
            </w:r>
            <w:r>
              <w:rPr>
                <w:rFonts w:ascii="Times New Roman" w:eastAsia="Times New Roman" w:hAnsi="Times New Roman" w:cs="Times New Roman"/>
                <w:sz w:val="20"/>
              </w:rPr>
              <w:tab/>
              <w:t xml:space="preserve">özgü </w:t>
            </w:r>
            <w:r>
              <w:rPr>
                <w:rFonts w:ascii="Times New Roman" w:eastAsia="Times New Roman" w:hAnsi="Times New Roman" w:cs="Times New Roman"/>
                <w:sz w:val="20"/>
              </w:rPr>
              <w:tab/>
              <w:t xml:space="preserve">ve yenilikçi </w:t>
            </w:r>
            <w:r>
              <w:rPr>
                <w:rFonts w:ascii="Times New Roman" w:eastAsia="Times New Roman" w:hAnsi="Times New Roman" w:cs="Times New Roman"/>
                <w:sz w:val="20"/>
              </w:rPr>
              <w:tab/>
              <w:t xml:space="preserve">birçok uygulaması bulunmakta ve bu uygulamaların </w:t>
            </w:r>
            <w:r>
              <w:rPr>
                <w:rFonts w:ascii="Times New Roman" w:eastAsia="Times New Roman" w:hAnsi="Times New Roman" w:cs="Times New Roman"/>
                <w:sz w:val="20"/>
              </w:rPr>
              <w:tab/>
              <w:t xml:space="preserve">bir kısmı </w:t>
            </w:r>
            <w:r>
              <w:rPr>
                <w:rFonts w:ascii="Times New Roman" w:eastAsia="Times New Roman" w:hAnsi="Times New Roman" w:cs="Times New Roman"/>
                <w:sz w:val="20"/>
              </w:rPr>
              <w:tab/>
              <w:t>diğer kurumlar tarafından örnek alınmaktadır.</w:t>
            </w:r>
          </w:p>
        </w:tc>
      </w:tr>
    </w:tbl>
    <w:p w:rsidR="00A07B3E" w:rsidRDefault="00805BD1">
      <w:pPr>
        <w:pStyle w:val="Balk5"/>
        <w:ind w:left="113"/>
      </w:pPr>
      <w:r>
        <w:t>Kanıtlar</w:t>
      </w:r>
    </w:p>
    <w:p w:rsidR="00A07B3E" w:rsidRDefault="00805BD1" w:rsidP="004001F0">
      <w:pPr>
        <w:numPr>
          <w:ilvl w:val="0"/>
          <w:numId w:val="47"/>
        </w:numPr>
        <w:spacing w:after="11"/>
        <w:ind w:hanging="360"/>
        <w:jc w:val="both"/>
      </w:pPr>
      <w:r>
        <w:rPr>
          <w:rFonts w:ascii="Times New Roman" w:eastAsia="Times New Roman" w:hAnsi="Times New Roman" w:cs="Times New Roman"/>
          <w:i/>
          <w:sz w:val="24"/>
        </w:rPr>
        <w:t>Araştırma-geliştirme hedeflerine ulaşılıp ulaşılmadığını izlemek üzere oluşturulan mekanizmalar</w:t>
      </w:r>
    </w:p>
    <w:p w:rsidR="00A07B3E" w:rsidRDefault="00805BD1" w:rsidP="004001F0">
      <w:pPr>
        <w:numPr>
          <w:ilvl w:val="0"/>
          <w:numId w:val="47"/>
        </w:numPr>
        <w:spacing w:after="17" w:line="251" w:lineRule="auto"/>
        <w:ind w:hanging="360"/>
        <w:jc w:val="both"/>
      </w:pPr>
      <w:r>
        <w:rPr>
          <w:rFonts w:ascii="Times New Roman" w:eastAsia="Times New Roman" w:hAnsi="Times New Roman" w:cs="Times New Roman"/>
          <w:i/>
          <w:sz w:val="24"/>
        </w:rPr>
        <w:t>Araştırma-geliştirme süreçlerine ilişkin yıllık öz değerlendirme raporları ve iyileştirme çalışmaları</w:t>
      </w:r>
    </w:p>
    <w:p w:rsidR="00A07B3E" w:rsidRDefault="00805BD1" w:rsidP="004001F0">
      <w:pPr>
        <w:numPr>
          <w:ilvl w:val="0"/>
          <w:numId w:val="47"/>
        </w:numPr>
        <w:spacing w:after="17" w:line="251" w:lineRule="auto"/>
        <w:ind w:hanging="360"/>
        <w:jc w:val="both"/>
      </w:pPr>
      <w:r>
        <w:rPr>
          <w:rFonts w:ascii="Times New Roman" w:eastAsia="Times New Roman" w:hAnsi="Times New Roman" w:cs="Times New Roman"/>
          <w:i/>
          <w:sz w:val="24"/>
        </w:rPr>
        <w:t>Kurumun araştırma ve geliştirme performansını izlemek üzere kullandığı kanıtlar (Üniversite sıralamaları, kurumsal dış değerlendirme raporları vb.)</w:t>
      </w:r>
    </w:p>
    <w:p w:rsidR="00A07B3E" w:rsidRDefault="00805BD1" w:rsidP="004001F0">
      <w:pPr>
        <w:numPr>
          <w:ilvl w:val="0"/>
          <w:numId w:val="47"/>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47"/>
        </w:numPr>
        <w:spacing w:after="17"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2"/>
        <w:ind w:left="113"/>
      </w:pPr>
      <w:r>
        <w:t>C.4.3. Araştırma bütçe performansı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621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Kurumun araştırma bütçe performansını izlemeye yönelik uygulamalar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56"/>
            </w:pPr>
            <w:r>
              <w:rPr>
                <w:rFonts w:ascii="Times New Roman" w:eastAsia="Times New Roman" w:hAnsi="Times New Roman" w:cs="Times New Roman"/>
                <w:sz w:val="20"/>
              </w:rPr>
              <w:t xml:space="preserve">Kurumun araştırma bütçe performansını izlemeye ilişkin planlamalar ve tanımlı süreçler bulunmaktadır. Ancak bu planlar ve süreçler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Kurumun araştırma bütçe performansını izlemeye ve değerlendirmeye ilişkin uygulamalar bulunmaktadır. Ancak bu uygulamaların sonuçları izlenmemektedir veya karar almalarda kullanılmamaktadır.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line="238" w:lineRule="auto"/>
              <w:ind w:right="35"/>
            </w:pPr>
            <w:r>
              <w:rPr>
                <w:rFonts w:ascii="Times New Roman" w:eastAsia="Times New Roman" w:hAnsi="Times New Roman" w:cs="Times New Roman"/>
                <w:sz w:val="20"/>
              </w:rPr>
              <w:t xml:space="preserve">birimlerin araştırma bütçe performansı izlenerek değerlendirilmekte ve karar almalarda (bütçe dağılımı vb.) kullanılmaktadır. Buna ilişkin uygulamalar düzenli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kurumsal amaçlar (araştırma politikası, hedefleri, stratejisi) </w:t>
            </w:r>
          </w:p>
          <w:p w:rsidR="00A07B3E" w:rsidRDefault="00805BD1">
            <w:pPr>
              <w:spacing w:after="0"/>
              <w:ind w:right="35"/>
            </w:pPr>
            <w:r>
              <w:rPr>
                <w:rFonts w:ascii="Times New Roman" w:eastAsia="Times New Roman" w:hAnsi="Times New Roman" w:cs="Times New Roman"/>
                <w:sz w:val="20"/>
              </w:rPr>
              <w:t>doğrultusunda tüm birimlerin araştırma bütçe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48"/>
        </w:numPr>
        <w:spacing w:after="18" w:line="249" w:lineRule="auto"/>
        <w:ind w:hanging="360"/>
        <w:jc w:val="both"/>
      </w:pPr>
      <w:r>
        <w:rPr>
          <w:rFonts w:ascii="Times New Roman" w:eastAsia="Times New Roman" w:hAnsi="Times New Roman" w:cs="Times New Roman"/>
          <w:i/>
          <w:sz w:val="24"/>
        </w:rPr>
        <w:t>Araştırma bütçe performansını izlemeye ilişkin tanımlı süreçler ve uygulamalar</w:t>
      </w:r>
    </w:p>
    <w:p w:rsidR="00A07B3E" w:rsidRDefault="00805BD1" w:rsidP="004001F0">
      <w:pPr>
        <w:numPr>
          <w:ilvl w:val="0"/>
          <w:numId w:val="48"/>
        </w:numPr>
        <w:spacing w:after="17" w:line="251" w:lineRule="auto"/>
        <w:ind w:hanging="360"/>
        <w:jc w:val="both"/>
      </w:pPr>
      <w:r>
        <w:rPr>
          <w:rFonts w:ascii="Times New Roman" w:eastAsia="Times New Roman" w:hAnsi="Times New Roman" w:cs="Times New Roman"/>
          <w:i/>
          <w:sz w:val="24"/>
        </w:rPr>
        <w:t>Bütçe dağılımı</w:t>
      </w:r>
    </w:p>
    <w:p w:rsidR="00A07B3E" w:rsidRDefault="00805BD1" w:rsidP="004001F0">
      <w:pPr>
        <w:numPr>
          <w:ilvl w:val="0"/>
          <w:numId w:val="48"/>
        </w:numPr>
        <w:spacing w:after="17" w:line="251" w:lineRule="auto"/>
        <w:ind w:hanging="360"/>
        <w:jc w:val="both"/>
      </w:pPr>
      <w:r>
        <w:rPr>
          <w:rFonts w:ascii="Times New Roman" w:eastAsia="Times New Roman" w:hAnsi="Times New Roman" w:cs="Times New Roman"/>
          <w:i/>
          <w:sz w:val="24"/>
        </w:rPr>
        <w:t>Yıllar itibarıyla değişim</w:t>
      </w:r>
    </w:p>
    <w:p w:rsidR="00A07B3E" w:rsidRDefault="00805BD1" w:rsidP="004001F0">
      <w:pPr>
        <w:numPr>
          <w:ilvl w:val="0"/>
          <w:numId w:val="48"/>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48"/>
        </w:numPr>
        <w:spacing w:after="668"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4"/>
        <w:spacing w:after="380" w:line="260" w:lineRule="auto"/>
        <w:ind w:left="-5"/>
        <w:jc w:val="left"/>
      </w:pPr>
      <w:r>
        <w:rPr>
          <w:color w:val="2E74B5"/>
          <w:sz w:val="32"/>
        </w:rPr>
        <w:t>D. TOPLUMSAL KATKI</w:t>
      </w:r>
    </w:p>
    <w:p w:rsidR="00A07B3E" w:rsidRDefault="00805BD1">
      <w:pPr>
        <w:pStyle w:val="Balk5"/>
        <w:spacing w:after="11"/>
        <w:ind w:left="-5"/>
        <w:jc w:val="both"/>
      </w:pPr>
      <w:r>
        <w:rPr>
          <w:i w:val="0"/>
        </w:rPr>
        <w:t>D.1. Toplumsal Katkı Stratejisi</w:t>
      </w:r>
    </w:p>
    <w:p w:rsidR="00A07B3E" w:rsidRDefault="00805BD1">
      <w:pPr>
        <w:spacing w:after="265" w:line="249" w:lineRule="auto"/>
        <w:ind w:left="-5" w:hanging="10"/>
        <w:jc w:val="both"/>
      </w:pPr>
      <w:r>
        <w:rPr>
          <w:rFonts w:ascii="Times New Roman" w:eastAsia="Times New Roman" w:hAnsi="Times New Roman" w:cs="Times New Roman"/>
          <w:b/>
          <w:sz w:val="24"/>
        </w:rPr>
        <w:t>Birimimiz SİYESAM yöremizde unutulmuş olan el sanatlarını gün yüzüne çıkartmak,günümüzün modern sanat anlayışıyla harmanlayarak yeni tasarımlar oluşturarak tüketicilerin beğenisine sunmak ve aynı zamanda yeni öretim ve tesarım tekniklerini yöremiz insanına da öğreterek yöre  halkına bu sanatı icra edebilecek beceriler kazandırmak,bu beceriler sayesinde aile bütçesine katkı sağlamak,işsizliğe çözüm bulma yönünde gençlere beceri kazandırmakla Toplumsal kalkınmaya az da olsa katkı sağlamayı hedeflemektedir.</w:t>
      </w:r>
    </w:p>
    <w:p w:rsidR="00A07B3E" w:rsidRDefault="00805BD1">
      <w:pPr>
        <w:pStyle w:val="Balk6"/>
        <w:spacing w:after="261"/>
        <w:ind w:left="113"/>
        <w:jc w:val="both"/>
      </w:pPr>
      <w:r>
        <w:t>D.1.1. Toplumsal katkı politikası, hedefleri ve stratejisi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59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224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2</w:t>
            </w:r>
          </w:p>
        </w:tc>
        <w:tc>
          <w:tcPr>
            <w:tcW w:w="224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Arial" w:eastAsia="Arial" w:hAnsi="Arial" w:cs="Arial"/>
                <w:b/>
                <w:sz w:val="20"/>
              </w:rPr>
              <w:t>5</w:t>
            </w:r>
          </w:p>
        </w:tc>
      </w:tr>
      <w:tr w:rsidR="00A07B3E">
        <w:trPr>
          <w:trHeight w:val="576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Kurumun tanımlı toplumsal katkı politikası, hedefleri ve stratejisi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16"/>
            </w:pPr>
            <w:r>
              <w:rPr>
                <w:rFonts w:ascii="Times New Roman" w:eastAsia="Times New Roman" w:hAnsi="Times New Roman" w:cs="Times New Roman"/>
                <w:sz w:val="20"/>
              </w:rPr>
              <w:t xml:space="preserve">Kurumun, toplumsal katkı faaliyetlerinde izleyeceği ilkeleri, öncelikleri ve kaynaklarını yönetmedeki </w:t>
            </w:r>
          </w:p>
          <w:p w:rsidR="00A07B3E" w:rsidRDefault="00805BD1">
            <w:pPr>
              <w:spacing w:after="0"/>
              <w:ind w:right="5"/>
            </w:pPr>
            <w:r>
              <w:rPr>
                <w:rFonts w:ascii="Times New Roman" w:eastAsia="Times New Roman" w:hAnsi="Times New Roman" w:cs="Times New Roman"/>
                <w:sz w:val="20"/>
              </w:rPr>
              <w:t xml:space="preserve">tercihlerini ifade eden toplumsal katkı politikası, hedefleri ve stratejisi bulunmaktadır. Ancak bunları hayata geçirmek üzere mekanizmalar veya uygulamalar bulunmamaktadır. </w:t>
            </w:r>
          </w:p>
        </w:tc>
        <w:tc>
          <w:tcPr>
            <w:tcW w:w="224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44"/>
            </w:pPr>
            <w:r>
              <w:rPr>
                <w:rFonts w:ascii="Times New Roman" w:eastAsia="Times New Roman" w:hAnsi="Times New Roman" w:cs="Times New Roman"/>
                <w:sz w:val="20"/>
              </w:rPr>
              <w:t xml:space="preserve">Kurumun tanımlı toplumsal katkı politikası, hedefleri ve stratejisi doğrultusunda yapılan uygulamalar bulunmaktadır. Ancak bu uygulamaların </w:t>
            </w:r>
          </w:p>
          <w:p w:rsidR="00A07B3E" w:rsidRDefault="00805BD1">
            <w:pPr>
              <w:spacing w:after="0"/>
            </w:pPr>
            <w:r>
              <w:rPr>
                <w:rFonts w:ascii="Times New Roman" w:eastAsia="Times New Roman" w:hAnsi="Times New Roman" w:cs="Times New Roman"/>
                <w:sz w:val="20"/>
              </w:rPr>
              <w:t>sonuçları değerlendirilmemektedir.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line="238" w:lineRule="auto"/>
            </w:pPr>
            <w:r>
              <w:rPr>
                <w:rFonts w:ascii="Times New Roman" w:eastAsia="Times New Roman" w:hAnsi="Times New Roman" w:cs="Times New Roman"/>
                <w:sz w:val="20"/>
              </w:rPr>
              <w:t xml:space="preserve">birimler tarafından benimsenmiş toplumsal katkı politikası, hedefleri </w:t>
            </w:r>
          </w:p>
          <w:p w:rsidR="00A07B3E" w:rsidRDefault="00805BD1">
            <w:pPr>
              <w:spacing w:after="0"/>
            </w:pPr>
            <w:r>
              <w:rPr>
                <w:rFonts w:ascii="Times New Roman" w:eastAsia="Times New Roman" w:hAnsi="Times New Roman" w:cs="Times New Roman"/>
                <w:sz w:val="20"/>
              </w:rPr>
              <w:t>ve stratejisi ile ilgili uygulamalar, sistematik olarak izlenmekte ve izlem sonuçlarına göre tüm alanları ve programları kapsayan 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2"/>
            </w:pPr>
            <w:r>
              <w:rPr>
                <w:rFonts w:ascii="Times New Roman" w:eastAsia="Times New Roman" w:hAnsi="Times New Roman" w:cs="Times New Roman"/>
                <w:sz w:val="20"/>
              </w:rPr>
              <w:t>Kurumda toplumsal katkı faaliyetlerinin, toplumsal katkı politikası doğrultusunda değer üretebilmesi ve toplumsal faydaya dönüşebilmesi güvence altına alınmış ve olgunlaşmış uygulamalarla paydaşlarca benimsenmesi sağlanmıştır;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49"/>
        </w:numPr>
        <w:spacing w:after="17" w:line="251" w:lineRule="auto"/>
        <w:ind w:hanging="360"/>
      </w:pPr>
      <w:r>
        <w:rPr>
          <w:rFonts w:ascii="Times New Roman" w:eastAsia="Times New Roman" w:hAnsi="Times New Roman" w:cs="Times New Roman"/>
          <w:i/>
          <w:sz w:val="24"/>
        </w:rPr>
        <w:t>Toplumsal katkı politikası</w:t>
      </w:r>
    </w:p>
    <w:p w:rsidR="00A07B3E" w:rsidRDefault="00805BD1" w:rsidP="004001F0">
      <w:pPr>
        <w:numPr>
          <w:ilvl w:val="0"/>
          <w:numId w:val="49"/>
        </w:numPr>
        <w:spacing w:after="18" w:line="249" w:lineRule="auto"/>
        <w:ind w:hanging="360"/>
      </w:pPr>
      <w:r>
        <w:rPr>
          <w:rFonts w:ascii="Times New Roman" w:eastAsia="Times New Roman" w:hAnsi="Times New Roman" w:cs="Times New Roman"/>
          <w:i/>
          <w:sz w:val="24"/>
        </w:rPr>
        <w:t>Toplumsal katkı stratejisi ve hedefleri</w:t>
      </w:r>
    </w:p>
    <w:p w:rsidR="00A07B3E" w:rsidRDefault="00805BD1" w:rsidP="004001F0">
      <w:pPr>
        <w:numPr>
          <w:ilvl w:val="0"/>
          <w:numId w:val="49"/>
        </w:numPr>
        <w:spacing w:after="17" w:line="251" w:lineRule="auto"/>
        <w:ind w:hanging="360"/>
      </w:pPr>
      <w:r>
        <w:rPr>
          <w:rFonts w:ascii="Times New Roman" w:eastAsia="Times New Roman" w:hAnsi="Times New Roman" w:cs="Times New Roman"/>
          <w:i/>
          <w:sz w:val="24"/>
        </w:rPr>
        <w:t>Toplumsal katkı politikası ile eğitim-öğretim ve araştırma politikalarının ilişkilendirilmesi</w:t>
      </w:r>
    </w:p>
    <w:p w:rsidR="00A07B3E" w:rsidRDefault="00805BD1" w:rsidP="004001F0">
      <w:pPr>
        <w:numPr>
          <w:ilvl w:val="0"/>
          <w:numId w:val="49"/>
        </w:numPr>
        <w:spacing w:after="18" w:line="249" w:lineRule="auto"/>
        <w:ind w:hanging="360"/>
      </w:pPr>
      <w:r>
        <w:rPr>
          <w:rFonts w:ascii="Times New Roman" w:eastAsia="Times New Roman" w:hAnsi="Times New Roman" w:cs="Times New Roman"/>
          <w:i/>
          <w:sz w:val="24"/>
        </w:rPr>
        <w:t xml:space="preserve">Üniversitedeki sürekli eğitim merkezi dışında çeşitli birimlerin yaptığı toplumsal katkı faaliyetleri  </w:t>
      </w:r>
      <w:r>
        <w:rPr>
          <w:rFonts w:ascii="Wingdings" w:eastAsia="Wingdings" w:hAnsi="Wingdings" w:cs="Wingdings"/>
          <w:sz w:val="24"/>
        </w:rPr>
        <w:t></w:t>
      </w:r>
      <w:r>
        <w:rPr>
          <w:rFonts w:ascii="Wingdings" w:eastAsia="Wingdings" w:hAnsi="Wingdings" w:cs="Wingdings"/>
          <w:sz w:val="24"/>
        </w:rPr>
        <w:t></w:t>
      </w:r>
      <w:r>
        <w:rPr>
          <w:rFonts w:ascii="Times New Roman" w:eastAsia="Times New Roman" w:hAnsi="Times New Roman" w:cs="Times New Roman"/>
          <w:i/>
          <w:sz w:val="24"/>
        </w:rPr>
        <w:t>Paydaş katılımına ilişkin kanıtlar</w:t>
      </w:r>
    </w:p>
    <w:p w:rsidR="00A07B3E" w:rsidRDefault="00805BD1" w:rsidP="004001F0">
      <w:pPr>
        <w:numPr>
          <w:ilvl w:val="0"/>
          <w:numId w:val="49"/>
        </w:numPr>
        <w:spacing w:after="18" w:line="249" w:lineRule="auto"/>
        <w:ind w:hanging="360"/>
      </w:pPr>
      <w:r>
        <w:rPr>
          <w:rFonts w:ascii="Times New Roman" w:eastAsia="Times New Roman" w:hAnsi="Times New Roman" w:cs="Times New Roman"/>
          <w:i/>
          <w:sz w:val="24"/>
        </w:rPr>
        <w:t>Yerel, bölgesel ve ulusal kalkınma hedefleriyle uyumlu olarak gerçekleştirilen toplumsal katkı faaliyetleri</w:t>
      </w:r>
    </w:p>
    <w:p w:rsidR="00A07B3E" w:rsidRDefault="00805BD1" w:rsidP="004001F0">
      <w:pPr>
        <w:numPr>
          <w:ilvl w:val="0"/>
          <w:numId w:val="49"/>
        </w:numPr>
        <w:spacing w:after="18" w:line="249" w:lineRule="auto"/>
        <w:ind w:hanging="360"/>
      </w:pPr>
      <w:r>
        <w:rPr>
          <w:rFonts w:ascii="Times New Roman" w:eastAsia="Times New Roman" w:hAnsi="Times New Roman" w:cs="Times New Roman"/>
          <w:i/>
          <w:sz w:val="24"/>
        </w:rPr>
        <w:t xml:space="preserve">Üniversitenin toplumsal katkı süreçlerinde belirlenen öncelikli alanlarının listesi ve nasıl belirlendiğine dair belgeler </w:t>
      </w:r>
    </w:p>
    <w:p w:rsidR="00A07B3E" w:rsidRDefault="00805BD1" w:rsidP="004001F0">
      <w:pPr>
        <w:numPr>
          <w:ilvl w:val="0"/>
          <w:numId w:val="49"/>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6"/>
        <w:spacing w:after="261"/>
        <w:ind w:left="113"/>
        <w:jc w:val="both"/>
      </w:pPr>
      <w:r>
        <w:t>D.1.2. Toplumsal katkı süreçlerinin yönetimi ve organizasyonel yapısı</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53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Toplumsal katkı süreçlerinin yönetimi ve organizasyonel yapısına ilişkin bir planlaması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toplumsal katkı süreçlerinin, yerel, bölgesel ve ulusal kalkınma </w:t>
            </w:r>
          </w:p>
          <w:p w:rsidR="00A07B3E" w:rsidRDefault="00805BD1">
            <w:pPr>
              <w:spacing w:after="0" w:line="238" w:lineRule="auto"/>
            </w:pPr>
            <w:r>
              <w:rPr>
                <w:rFonts w:ascii="Times New Roman" w:eastAsia="Times New Roman" w:hAnsi="Times New Roman" w:cs="Times New Roman"/>
                <w:sz w:val="20"/>
              </w:rPr>
              <w:t xml:space="preserve">hedefleri ile ilişkili ve diğer süreçlerle (eğitim- öğretim, ar-ge) bütünleşik olarak yönetimi ve organizasyonel yapılanması (süreçler ve görev tanımları vb.) yönelik planlar bulunmaktadır. Ancak bu planlar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Kurumunda </w:t>
            </w:r>
          </w:p>
          <w:p w:rsidR="00A07B3E" w:rsidRDefault="00805BD1">
            <w:pPr>
              <w:spacing w:after="0"/>
              <w:ind w:right="34" w:firstLine="59"/>
            </w:pPr>
            <w:r>
              <w:rPr>
                <w:rFonts w:ascii="Times New Roman" w:eastAsia="Times New Roman" w:hAnsi="Times New Roman" w:cs="Times New Roman"/>
                <w:sz w:val="20"/>
              </w:rPr>
              <w:t>toplumsal katkı süreçlerinin yönetimi ve organizasyonel yapılanması Kurumsal tercihler yönünde ve tüm alanları kapsayıcı şekilde uygulamaya konularak bazı sonuçlar elde edilmiştir. Ancak bu sonuçlar izlenmemektedir.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 </w:t>
            </w:r>
          </w:p>
          <w:p w:rsidR="00A07B3E" w:rsidRDefault="00805BD1">
            <w:pPr>
              <w:spacing w:after="0" w:line="238" w:lineRule="auto"/>
              <w:ind w:left="59"/>
            </w:pPr>
            <w:r>
              <w:rPr>
                <w:rFonts w:ascii="Times New Roman" w:eastAsia="Times New Roman" w:hAnsi="Times New Roman" w:cs="Times New Roman"/>
                <w:sz w:val="20"/>
              </w:rPr>
              <w:t xml:space="preserve">toplumsal katkı süreçlerinin yönetimi ile ilişkili sonuçlar ve paydaş </w:t>
            </w:r>
          </w:p>
          <w:p w:rsidR="00A07B3E" w:rsidRDefault="00805BD1">
            <w:pPr>
              <w:spacing w:after="0"/>
              <w:ind w:left="59" w:right="43"/>
            </w:pPr>
            <w:r>
              <w:rPr>
                <w:rFonts w:ascii="Times New Roman" w:eastAsia="Times New Roman" w:hAnsi="Times New Roman" w:cs="Times New Roman"/>
                <w:sz w:val="20"/>
              </w:rPr>
              <w:t xml:space="preserve">görüşleri sistematik ve kurumun iç kalite güvence sistemiyle uyumlu olarak izlenmekte ve paydaşlarla birlikte değerlendirilerek önlem alınmaktadır.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ind w:right="13"/>
            </w:pPr>
            <w:r>
              <w:rPr>
                <w:rFonts w:ascii="Times New Roman" w:eastAsia="Times New Roman" w:hAnsi="Times New Roman" w:cs="Times New Roman"/>
                <w:sz w:val="20"/>
              </w:rPr>
              <w:t xml:space="preserve">birimleri/alanları kapsayan toplumsal katkı süreçlerinin yönetimi kurumsal amaçlar doğrultusunda bütünleştirici, sürdürülebilir ve olgunlaşmış uygulamalarla kurumun tamamında benimsenmiş ve güvence altına alınmıştır; kurumun kendine özgü ve yenilikçi birçok uygulaması bulunmakta ve bu uygulamaların bir kısmı diğer kurumlar tarafından örnek alınmaktadır. </w:t>
            </w:r>
          </w:p>
        </w:tc>
      </w:tr>
    </w:tbl>
    <w:p w:rsidR="00A07B3E" w:rsidRDefault="00805BD1">
      <w:pPr>
        <w:pStyle w:val="Balk5"/>
        <w:ind w:left="113"/>
      </w:pPr>
      <w:r>
        <w:t>Kanıtlar</w:t>
      </w:r>
    </w:p>
    <w:p w:rsidR="00A07B3E" w:rsidRDefault="00805BD1" w:rsidP="004001F0">
      <w:pPr>
        <w:numPr>
          <w:ilvl w:val="0"/>
          <w:numId w:val="50"/>
        </w:numPr>
        <w:spacing w:after="18" w:line="249" w:lineRule="auto"/>
        <w:ind w:hanging="360"/>
      </w:pPr>
      <w:r>
        <w:rPr>
          <w:rFonts w:ascii="Times New Roman" w:eastAsia="Times New Roman" w:hAnsi="Times New Roman" w:cs="Times New Roman"/>
          <w:i/>
          <w:sz w:val="24"/>
        </w:rPr>
        <w:t>Toplumsal katkı süreçlerinin yönetimi ve organizasyon yapısı</w:t>
      </w:r>
    </w:p>
    <w:p w:rsidR="00A07B3E" w:rsidRDefault="00805BD1" w:rsidP="004001F0">
      <w:pPr>
        <w:numPr>
          <w:ilvl w:val="0"/>
          <w:numId w:val="50"/>
        </w:numPr>
        <w:spacing w:after="18" w:line="249" w:lineRule="auto"/>
        <w:ind w:hanging="360"/>
      </w:pPr>
      <w:r>
        <w:rPr>
          <w:rFonts w:ascii="Times New Roman" w:eastAsia="Times New Roman" w:hAnsi="Times New Roman" w:cs="Times New Roman"/>
          <w:i/>
          <w:sz w:val="24"/>
        </w:rPr>
        <w:t>Toplumsal katkı yönetim modeli</w:t>
      </w:r>
    </w:p>
    <w:p w:rsidR="00A07B3E" w:rsidRDefault="00805BD1" w:rsidP="004001F0">
      <w:pPr>
        <w:numPr>
          <w:ilvl w:val="0"/>
          <w:numId w:val="50"/>
        </w:numPr>
        <w:spacing w:after="18" w:line="249" w:lineRule="auto"/>
        <w:ind w:hanging="360"/>
      </w:pPr>
      <w:r>
        <w:rPr>
          <w:rFonts w:ascii="Times New Roman" w:eastAsia="Times New Roman" w:hAnsi="Times New Roman" w:cs="Times New Roman"/>
          <w:i/>
          <w:sz w:val="24"/>
        </w:rPr>
        <w:t>Toplumsal katkı faaliyetlerini yürüten birimler</w:t>
      </w:r>
    </w:p>
    <w:p w:rsidR="00A07B3E" w:rsidRDefault="00805BD1" w:rsidP="004001F0">
      <w:pPr>
        <w:numPr>
          <w:ilvl w:val="0"/>
          <w:numId w:val="50"/>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50"/>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2"/>
        <w:spacing w:after="11"/>
        <w:ind w:left="-5"/>
        <w:jc w:val="both"/>
      </w:pPr>
      <w:r>
        <w:rPr>
          <w:i w:val="0"/>
        </w:rPr>
        <w:t>D.2. Toplumsal Katkı Kaynakları</w:t>
      </w:r>
    </w:p>
    <w:p w:rsidR="00A07B3E" w:rsidRDefault="00805BD1">
      <w:pPr>
        <w:spacing w:after="138" w:line="357" w:lineRule="auto"/>
        <w:ind w:left="-5" w:right="6" w:hanging="10"/>
        <w:jc w:val="both"/>
      </w:pPr>
      <w:r>
        <w:rPr>
          <w:rFonts w:ascii="Times New Roman" w:eastAsia="Times New Roman" w:hAnsi="Times New Roman" w:cs="Times New Roman"/>
          <w:sz w:val="24"/>
        </w:rPr>
        <w:t xml:space="preserve">Kurum, toplumsal katkı faaliyetlerini sürdürebilmek için uygun nitelik ve nicelikte fiziki, teknik ve mali kaynaklara sahip olmalı ve bu kaynakların etkin şekilde kullanımını sağlamalıdır. </w:t>
      </w:r>
      <w:r>
        <w:rPr>
          <w:rFonts w:ascii="Times New Roman" w:eastAsia="Times New Roman" w:hAnsi="Times New Roman" w:cs="Times New Roman"/>
          <w:b/>
          <w:i/>
          <w:sz w:val="24"/>
        </w:rPr>
        <w:t>D.2.1. Kaynaklar</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9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30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toplumsal </w:t>
            </w:r>
          </w:p>
          <w:p w:rsidR="00A07B3E" w:rsidRDefault="00805BD1">
            <w:pPr>
              <w:spacing w:after="0"/>
            </w:pPr>
            <w:r>
              <w:rPr>
                <w:rFonts w:ascii="Times New Roman" w:eastAsia="Times New Roman" w:hAnsi="Times New Roman" w:cs="Times New Roman"/>
                <w:sz w:val="20"/>
              </w:rPr>
              <w:t>katkı faaliyetlerini sürdürebilmesi için uygun nitelik ve nicelikte fiziki, teknik ve mali kaynakları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toplumsal </w:t>
            </w:r>
          </w:p>
          <w:p w:rsidR="00A07B3E" w:rsidRDefault="00805BD1">
            <w:pPr>
              <w:spacing w:after="0"/>
            </w:pPr>
            <w:r>
              <w:rPr>
                <w:rFonts w:ascii="Times New Roman" w:eastAsia="Times New Roman" w:hAnsi="Times New Roman" w:cs="Times New Roman"/>
                <w:sz w:val="20"/>
              </w:rPr>
              <w:t xml:space="preserve">katkı faaliyetlerini sürdürebilmek için uygun nitelik ve nicelikte fiziki, teknik ve mali kaynakların oluşturulmasına yönelik planlar bulunmaktadır. Ancak bu planlar doğrultusunda yapılmış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toplumsal </w:t>
            </w:r>
          </w:p>
          <w:p w:rsidR="00A07B3E" w:rsidRDefault="00805BD1">
            <w:pPr>
              <w:spacing w:after="0"/>
            </w:pPr>
            <w:r>
              <w:rPr>
                <w:rFonts w:ascii="Times New Roman" w:eastAsia="Times New Roman" w:hAnsi="Times New Roman" w:cs="Times New Roman"/>
                <w:sz w:val="20"/>
              </w:rPr>
              <w:t xml:space="preserve">katkı faaliyetlerini sürdürebilmek için uygun nitelik ve nicelikte fiziki, teknik ve mali kaynaklar birimler arası denge gözetilerek sağlanmaktadır. Ancak bu kaynakların kullanımına yönelik </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9"/>
            </w:pPr>
            <w:r>
              <w:rPr>
                <w:rFonts w:ascii="Times New Roman" w:eastAsia="Times New Roman" w:hAnsi="Times New Roman" w:cs="Times New Roman"/>
                <w:sz w:val="20"/>
              </w:rPr>
              <w:t xml:space="preserve">Kurumda fiziki, teknik ve mali kaynaklar, toplumsal katkı faaliyetlerini destekleyecek ve tüm birimleri kapsayacak şekilde yönetilmektedir. Tüm bu </w:t>
            </w:r>
          </w:p>
          <w:p w:rsidR="00A07B3E" w:rsidRDefault="00805BD1">
            <w:pPr>
              <w:spacing w:after="0"/>
            </w:pPr>
            <w:r>
              <w:rPr>
                <w:rFonts w:ascii="Times New Roman" w:eastAsia="Times New Roman" w:hAnsi="Times New Roman" w:cs="Times New Roman"/>
                <w:sz w:val="20"/>
              </w:rPr>
              <w:t xml:space="preserve">uygulamalardan elde edilen bulgular, sistematik olarak izlenmekte ve izlem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line="238" w:lineRule="auto"/>
              <w:ind w:right="41"/>
            </w:pPr>
            <w:r>
              <w:rPr>
                <w:rFonts w:ascii="Times New Roman" w:eastAsia="Times New Roman" w:hAnsi="Times New Roman" w:cs="Times New Roman"/>
                <w:sz w:val="20"/>
              </w:rPr>
              <w:t xml:space="preserve">birimlerindeki uygun nicelik ve nitelikte fiziki, teknik ve mali kaynaklar, kurumsal amaçlar (toplumsal katkı hedefleri ve </w:t>
            </w:r>
          </w:p>
          <w:p w:rsidR="00A07B3E" w:rsidRDefault="00805BD1">
            <w:pPr>
              <w:spacing w:after="0"/>
            </w:pPr>
            <w:r>
              <w:rPr>
                <w:rFonts w:ascii="Times New Roman" w:eastAsia="Times New Roman" w:hAnsi="Times New Roman" w:cs="Times New Roman"/>
                <w:sz w:val="20"/>
              </w:rPr>
              <w:t xml:space="preserve">stratejisi) </w:t>
            </w:r>
          </w:p>
          <w:p w:rsidR="00A07B3E" w:rsidRDefault="00805BD1">
            <w:pPr>
              <w:spacing w:after="0"/>
            </w:pPr>
            <w:r>
              <w:rPr>
                <w:rFonts w:ascii="Times New Roman" w:eastAsia="Times New Roman" w:hAnsi="Times New Roman" w:cs="Times New Roman"/>
                <w:sz w:val="20"/>
              </w:rPr>
              <w:t xml:space="preserve">doğrultusunda ve sürdürülebilir şekilde </w:t>
            </w:r>
          </w:p>
        </w:tc>
      </w:tr>
      <w:tr w:rsidR="00A07B3E">
        <w:trPr>
          <w:trHeight w:val="231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sonuçlar izlenmemektedir.</w:t>
            </w:r>
          </w:p>
        </w:tc>
        <w:tc>
          <w:tcPr>
            <w:tcW w:w="19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sonuçları paydaşlarla </w:t>
            </w:r>
          </w:p>
          <w:p w:rsidR="00A07B3E" w:rsidRDefault="00805BD1">
            <w:pPr>
              <w:spacing w:after="0"/>
            </w:pPr>
            <w:r>
              <w:rPr>
                <w:rFonts w:ascii="Times New Roman" w:eastAsia="Times New Roman" w:hAnsi="Times New Roman" w:cs="Times New Roman"/>
                <w:sz w:val="20"/>
              </w:rPr>
              <w:t>birlikte değerlendirilerek önlemler alınmakta ve ihtiyaçlar/talepler doğrultusunda kaynaklar çeşitlendirilmektedir.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yönetilmektedir; kurumun bu kapsamda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51"/>
        </w:numPr>
        <w:spacing w:after="18" w:line="249" w:lineRule="auto"/>
        <w:ind w:hanging="360"/>
      </w:pPr>
      <w:r>
        <w:rPr>
          <w:rFonts w:ascii="Times New Roman" w:eastAsia="Times New Roman" w:hAnsi="Times New Roman" w:cs="Times New Roman"/>
          <w:i/>
          <w:sz w:val="24"/>
        </w:rPr>
        <w:t>Toplumsal katkı faaliyetlerini yürüten araştırma ve uygulama merkezleri ve diğer birimler</w:t>
      </w:r>
    </w:p>
    <w:p w:rsidR="00A07B3E" w:rsidRDefault="00805BD1" w:rsidP="004001F0">
      <w:pPr>
        <w:numPr>
          <w:ilvl w:val="0"/>
          <w:numId w:val="51"/>
        </w:numPr>
        <w:spacing w:after="17" w:line="251" w:lineRule="auto"/>
        <w:ind w:hanging="360"/>
      </w:pPr>
      <w:r>
        <w:rPr>
          <w:rFonts w:ascii="Times New Roman" w:eastAsia="Times New Roman" w:hAnsi="Times New Roman" w:cs="Times New Roman"/>
          <w:i/>
          <w:sz w:val="24"/>
        </w:rPr>
        <w:t>Toplumsal katkı çalışmalarına ayrılan bütçe ve yıllar içinde değişimi</w:t>
      </w:r>
    </w:p>
    <w:p w:rsidR="00A07B3E" w:rsidRDefault="00805BD1" w:rsidP="004001F0">
      <w:pPr>
        <w:numPr>
          <w:ilvl w:val="0"/>
          <w:numId w:val="51"/>
        </w:numPr>
        <w:spacing w:after="18" w:line="249" w:lineRule="auto"/>
        <w:ind w:hanging="360"/>
      </w:pPr>
      <w:r>
        <w:rPr>
          <w:rFonts w:ascii="Times New Roman" w:eastAsia="Times New Roman" w:hAnsi="Times New Roman" w:cs="Times New Roman"/>
          <w:i/>
          <w:sz w:val="24"/>
        </w:rPr>
        <w:t>Bölgesel kurumlardan sosyal sorumluluk projeleri için sağlanan kaynaklar</w:t>
      </w:r>
    </w:p>
    <w:p w:rsidR="00A07B3E" w:rsidRDefault="00805BD1" w:rsidP="004001F0">
      <w:pPr>
        <w:numPr>
          <w:ilvl w:val="0"/>
          <w:numId w:val="51"/>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2"/>
        <w:spacing w:after="0" w:line="259" w:lineRule="auto"/>
        <w:ind w:left="-5"/>
      </w:pPr>
      <w:r>
        <w:rPr>
          <w:i w:val="0"/>
        </w:rPr>
        <w:t>D.3. Toplumsal Katkı Performansı</w:t>
      </w:r>
    </w:p>
    <w:p w:rsidR="00A07B3E" w:rsidRDefault="00805BD1">
      <w:pPr>
        <w:spacing w:after="0" w:line="249" w:lineRule="auto"/>
        <w:ind w:left="-5" w:right="6" w:hanging="10"/>
        <w:jc w:val="both"/>
      </w:pPr>
      <w:r>
        <w:rPr>
          <w:rFonts w:ascii="Times New Roman" w:eastAsia="Times New Roman" w:hAnsi="Times New Roman" w:cs="Times New Roman"/>
          <w:sz w:val="24"/>
        </w:rPr>
        <w:t>Kurum, toplumsal katkı stratejisi ve hedefleri doğrultusunda yürüttüğü faaliyetleri periyodik olarak izlemeli ve sürekli iyileştirmelidir.</w:t>
      </w:r>
    </w:p>
    <w:p w:rsidR="00A07B3E" w:rsidRDefault="00805BD1">
      <w:pPr>
        <w:spacing w:after="0"/>
      </w:pPr>
      <w:r>
        <w:t xml:space="preserve"> </w:t>
      </w:r>
    </w:p>
    <w:p w:rsidR="00A07B3E" w:rsidRDefault="00805BD1">
      <w:pPr>
        <w:pStyle w:val="Balk6"/>
        <w:spacing w:after="262"/>
        <w:ind w:left="113"/>
      </w:pPr>
      <w:r>
        <w:t>D.3.1.Toplumsal katkı performansının izlenmesi ve iyileştirilmesi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621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2"/>
            </w:pPr>
            <w:r>
              <w:rPr>
                <w:rFonts w:ascii="Times New Roman" w:eastAsia="Times New Roman" w:hAnsi="Times New Roman" w:cs="Times New Roman"/>
                <w:sz w:val="20"/>
              </w:rPr>
              <w:t>Kurumda toplumsal katkı performansının izlenmesine ve iyileştirilmesine yönelik uygulamalar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56"/>
            </w:pPr>
            <w:r>
              <w:rPr>
                <w:rFonts w:ascii="Times New Roman" w:eastAsia="Times New Roman" w:hAnsi="Times New Roman" w:cs="Times New Roman"/>
                <w:sz w:val="20"/>
              </w:rPr>
              <w:t xml:space="preserve">Kurumda toplumsal katkı performansının izlenmesine ve iyileştirilmesine yönelik planlamalar ve tanımlı süreçler bulunmaktadır. Ancak bu planlar ve süreçler doğrultusunda yapılmış uygulamalar bulunmamaktadır </w:t>
            </w:r>
          </w:p>
          <w:p w:rsidR="00A07B3E" w:rsidRDefault="00805BD1">
            <w:pPr>
              <w:spacing w:after="0"/>
            </w:pPr>
            <w:r>
              <w:rPr>
                <w:rFonts w:ascii="Times New Roman" w:eastAsia="Times New Roman" w:hAnsi="Times New Roman" w:cs="Times New Roman"/>
                <w:sz w:val="20"/>
              </w:rPr>
              <w:t>veya tüm birimleri kapsamayan uygulamalar bulunmaktadır.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3"/>
            </w:pPr>
            <w:r>
              <w:rPr>
                <w:rFonts w:ascii="Times New Roman" w:eastAsia="Times New Roman" w:hAnsi="Times New Roman" w:cs="Times New Roman"/>
                <w:sz w:val="20"/>
              </w:rPr>
              <w:t>Kurumda toplumsal katkı performansının izlenmesine ve iyileştirilmesine yönelik uygulamalar tüm alanları ve birimleri kapsar şekilde yürütülmektedir. Ancak bu uygulamaların sonuçları izlenmemektedir veya karar almalarda kullanılmamaktadır.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35"/>
            </w:pPr>
            <w:r>
              <w:rPr>
                <w:rFonts w:ascii="Times New Roman" w:eastAsia="Times New Roman" w:hAnsi="Times New Roman" w:cs="Times New Roman"/>
                <w:sz w:val="20"/>
              </w:rPr>
              <w:t xml:space="preserve">Kurumda tüm birimlerin toplumsal katkı performansı izlenerek değerlendirilmekte ve karar almalarda kullanılmaktadır. Buna ilişkin uygulamalar düzenli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5"/>
            </w:pPr>
            <w:r>
              <w:rPr>
                <w:rFonts w:ascii="Times New Roman" w:eastAsia="Times New Roman" w:hAnsi="Times New Roman" w:cs="Times New Roman"/>
                <w:sz w:val="20"/>
              </w:rPr>
              <w:t>Kurumda, kurumsal amaçlar (toplumsal katkı politikası, hedefleri, stratejisi) doğrultusunda tüm birimlerin toplumsal katkı performansının izlenmesi ve değerlendirilmesine ilişkin sürdürülebilir ve olgunlaşmış uygulamalar kurumun tamamında benimsenmiş ve güvence altına alınmıştır; kurumun kendine özgü ve yenilikçi birçok uygulaması bulunmakta ve bu uygulamaların bir kısmı diğer kurumlar tarafından örnek alınmaktadır</w:t>
            </w:r>
            <w:r>
              <w:rPr>
                <w:rFonts w:ascii="Times New Roman" w:eastAsia="Times New Roman" w:hAnsi="Times New Roman" w:cs="Times New Roman"/>
                <w:b/>
                <w:i/>
                <w:sz w:val="20"/>
              </w:rPr>
              <w:t>.</w:t>
            </w:r>
          </w:p>
        </w:tc>
      </w:tr>
    </w:tbl>
    <w:p w:rsidR="00A07B3E" w:rsidRDefault="00805BD1">
      <w:pPr>
        <w:pStyle w:val="Balk5"/>
        <w:ind w:left="113"/>
      </w:pPr>
      <w:r>
        <w:t>Kanıtlar</w:t>
      </w:r>
    </w:p>
    <w:p w:rsidR="00A07B3E" w:rsidRDefault="00805BD1" w:rsidP="004001F0">
      <w:pPr>
        <w:numPr>
          <w:ilvl w:val="0"/>
          <w:numId w:val="52"/>
        </w:numPr>
        <w:spacing w:after="18" w:line="249" w:lineRule="auto"/>
        <w:ind w:hanging="360"/>
        <w:jc w:val="both"/>
      </w:pPr>
      <w:r>
        <w:rPr>
          <w:rFonts w:ascii="Times New Roman" w:eastAsia="Times New Roman" w:hAnsi="Times New Roman" w:cs="Times New Roman"/>
          <w:i/>
          <w:sz w:val="24"/>
        </w:rPr>
        <w:t>Toplumsal katkı hedeflerine ulaşılıp ulaşılmadığını izlemek üzere oluşturulan mekanizmalar</w:t>
      </w:r>
    </w:p>
    <w:p w:rsidR="00A07B3E" w:rsidRDefault="00805BD1" w:rsidP="004001F0">
      <w:pPr>
        <w:numPr>
          <w:ilvl w:val="0"/>
          <w:numId w:val="52"/>
        </w:numPr>
        <w:spacing w:after="17" w:line="251" w:lineRule="auto"/>
        <w:ind w:hanging="360"/>
        <w:jc w:val="both"/>
      </w:pPr>
      <w:r>
        <w:rPr>
          <w:rFonts w:ascii="Times New Roman" w:eastAsia="Times New Roman" w:hAnsi="Times New Roman" w:cs="Times New Roman"/>
          <w:i/>
          <w:sz w:val="24"/>
        </w:rPr>
        <w:lastRenderedPageBreak/>
        <w:t>Toplumsal katkı süreçlerine ilişkin yıllık öz değerlendirme raporları ve iyileştirme çalışmaları</w:t>
      </w:r>
    </w:p>
    <w:p w:rsidR="00A07B3E" w:rsidRDefault="00805BD1" w:rsidP="004001F0">
      <w:pPr>
        <w:numPr>
          <w:ilvl w:val="0"/>
          <w:numId w:val="52"/>
        </w:numPr>
        <w:spacing w:after="17" w:line="251" w:lineRule="auto"/>
        <w:ind w:hanging="360"/>
        <w:jc w:val="both"/>
      </w:pPr>
      <w:r>
        <w:rPr>
          <w:rFonts w:ascii="Times New Roman" w:eastAsia="Times New Roman" w:hAnsi="Times New Roman" w:cs="Times New Roman"/>
          <w:i/>
          <w:sz w:val="24"/>
        </w:rPr>
        <w:t xml:space="preserve">Kurumun toplumsal katkı performansını izlemek üzere kullandığı kanıtlar </w:t>
      </w:r>
    </w:p>
    <w:p w:rsidR="00A07B3E" w:rsidRDefault="00805BD1" w:rsidP="004001F0">
      <w:pPr>
        <w:numPr>
          <w:ilvl w:val="0"/>
          <w:numId w:val="52"/>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52"/>
        </w:numPr>
        <w:spacing w:after="449"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1"/>
        <w:spacing w:after="281"/>
        <w:ind w:left="-5"/>
      </w:pPr>
      <w:r>
        <w:t>E. YÖNETİM SİSTEMİ</w:t>
      </w:r>
    </w:p>
    <w:p w:rsidR="00A07B3E" w:rsidRDefault="00805BD1">
      <w:pPr>
        <w:spacing w:after="385" w:line="249" w:lineRule="auto"/>
        <w:ind w:left="-5" w:hanging="10"/>
        <w:jc w:val="both"/>
      </w:pPr>
      <w:r>
        <w:rPr>
          <w:rFonts w:ascii="Times New Roman" w:eastAsia="Times New Roman" w:hAnsi="Times New Roman" w:cs="Times New Roman"/>
          <w:sz w:val="24"/>
        </w:rPr>
        <w:t xml:space="preserve">Kurumun yönetişim/organizasyonel süreçleri ve faaliyetlerinin neler olduğunun anlatılması ve buna ilişkin değerlendirmenin yapılması beklenmektedir. </w:t>
      </w:r>
    </w:p>
    <w:p w:rsidR="00A07B3E" w:rsidRDefault="00805BD1">
      <w:pPr>
        <w:pStyle w:val="Balk3"/>
        <w:ind w:left="-5"/>
      </w:pPr>
      <w:r>
        <w:t>E.1. Yönetim ve İdari Birimlerin Yapısı</w:t>
      </w:r>
    </w:p>
    <w:p w:rsidR="00A07B3E" w:rsidRDefault="00805BD1">
      <w:pPr>
        <w:spacing w:after="264" w:line="249" w:lineRule="auto"/>
        <w:ind w:left="-5" w:right="6" w:hanging="10"/>
        <w:jc w:val="both"/>
      </w:pPr>
      <w:r>
        <w:rPr>
          <w:rFonts w:ascii="Times New Roman" w:eastAsia="Times New Roman" w:hAnsi="Times New Roman" w:cs="Times New Roman"/>
          <w:sz w:val="24"/>
        </w:rPr>
        <w:t>Kurum, stratejik hedeflerine ulaşmayı nitelik ve nicelik olarak güvence altına alan yönetsel ve idari yapılanmaya sahip olmalıdır. Yönetim kadrosu gerekli yapıcı liderliği üstlenebilmeli, idari kadrolar gerekli yetkinlikte olmalıdır.</w:t>
      </w:r>
    </w:p>
    <w:p w:rsidR="00A07B3E" w:rsidRDefault="00805BD1">
      <w:pPr>
        <w:pStyle w:val="Balk5"/>
        <w:spacing w:after="261"/>
        <w:ind w:left="113"/>
        <w:jc w:val="both"/>
      </w:pPr>
      <w:r>
        <w:t>E.1.1. Yönetim modeli ve idari yapı</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3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20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6679"/>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misyonuyla uyumlu </w:t>
            </w:r>
          </w:p>
          <w:p w:rsidR="00A07B3E" w:rsidRDefault="00805BD1">
            <w:pPr>
              <w:spacing w:after="0"/>
            </w:pPr>
            <w:r>
              <w:rPr>
                <w:rFonts w:ascii="Times New Roman" w:eastAsia="Times New Roman" w:hAnsi="Times New Roman" w:cs="Times New Roman"/>
                <w:sz w:val="20"/>
              </w:rPr>
              <w:t>ve stratejik hedeflerini gerçekleştirmeyi sağlayacak bir yönetim modeli ve organizasyonel yapılanması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misyon </w:t>
            </w:r>
          </w:p>
          <w:p w:rsidR="00A07B3E" w:rsidRDefault="00805BD1">
            <w:pPr>
              <w:spacing w:after="0"/>
            </w:pPr>
            <w:r>
              <w:rPr>
                <w:rFonts w:ascii="Times New Roman" w:eastAsia="Times New Roman" w:hAnsi="Times New Roman" w:cs="Times New Roman"/>
                <w:sz w:val="20"/>
              </w:rPr>
              <w:t xml:space="preserve">ve stratejik hedeflerine ulaşmasını güvence altına alan yönetim modeli ve idari yapılanması; tüm süreçler tanımlanarak, süreçlerle uyumlu yetki, görev ve sorumluluklar belirlenerek tanımlanmıştır. Ancak bu model doğrultusunda yapılmış uygulamalar bulunmamaktadır veya uygulamalar tüm birimleri kapsamamaktadır.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misyon </w:t>
            </w:r>
          </w:p>
          <w:p w:rsidR="00A07B3E" w:rsidRDefault="00805BD1">
            <w:pPr>
              <w:spacing w:after="0" w:line="238" w:lineRule="auto"/>
            </w:pPr>
            <w:r>
              <w:rPr>
                <w:rFonts w:ascii="Times New Roman" w:eastAsia="Times New Roman" w:hAnsi="Times New Roman" w:cs="Times New Roman"/>
                <w:sz w:val="20"/>
              </w:rPr>
              <w:t xml:space="preserve">ve stratejik hedeflerine ulaşmasını güvence altına alan yönetim modeli ve idari yapılanması, süreçlerle uyumlu olarak ve tüm birimleri/alanları </w:t>
            </w:r>
          </w:p>
          <w:p w:rsidR="00A07B3E" w:rsidRDefault="00805BD1">
            <w:pPr>
              <w:spacing w:after="0"/>
              <w:ind w:right="34"/>
            </w:pPr>
            <w:r>
              <w:rPr>
                <w:rFonts w:ascii="Times New Roman" w:eastAsia="Times New Roman" w:hAnsi="Times New Roman" w:cs="Times New Roman"/>
                <w:sz w:val="20"/>
              </w:rPr>
              <w:t xml:space="preserve">(vakıf yükseköğretim kurumlarında mütevelli heyet ve tüm yükseköğretim kurumlarında rektör yardımcıları ve danışmanlar dâhil olmak üzere) kapsayacak şekilde oluşturulmuştur ve bu doğrultuda yapılan uygulamalardan bazı sonuçlar elde edilmiştir. Ancak bu sonuçların izlenmesi yapılmamaktadır. </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Kurumunda tüm </w:t>
            </w:r>
          </w:p>
          <w:p w:rsidR="00A07B3E" w:rsidRDefault="00805BD1">
            <w:pPr>
              <w:spacing w:after="0" w:line="238" w:lineRule="auto"/>
            </w:pPr>
            <w:r>
              <w:rPr>
                <w:rFonts w:ascii="Times New Roman" w:eastAsia="Times New Roman" w:hAnsi="Times New Roman" w:cs="Times New Roman"/>
                <w:sz w:val="20"/>
              </w:rPr>
              <w:t xml:space="preserve">birimleri ve alanları kapsayan yönetim modeli ve idari yapılanması ile ilişkili uygulamalardan elde edilen bulgular, sistematik olarak izlenmekte, paydaşların görüşleri alınmakta ve izlem sonuçları paydaşlarla </w:t>
            </w:r>
          </w:p>
          <w:p w:rsidR="00A07B3E" w:rsidRDefault="00805BD1">
            <w:pPr>
              <w:spacing w:after="0" w:line="238" w:lineRule="auto"/>
            </w:pPr>
            <w:r>
              <w:rPr>
                <w:rFonts w:ascii="Times New Roman" w:eastAsia="Times New Roman" w:hAnsi="Times New Roman" w:cs="Times New Roman"/>
                <w:sz w:val="20"/>
              </w:rPr>
              <w:t xml:space="preserve">birlikte değerlendirilerek önlemler alınmakta ve </w:t>
            </w:r>
          </w:p>
          <w:p w:rsidR="00A07B3E" w:rsidRDefault="00805BD1">
            <w:pPr>
              <w:spacing w:after="0"/>
            </w:pPr>
            <w:r>
              <w:rPr>
                <w:rFonts w:ascii="Times New Roman" w:eastAsia="Times New Roman" w:hAnsi="Times New Roman" w:cs="Times New Roman"/>
                <w:sz w:val="20"/>
              </w:rPr>
              <w:t xml:space="preserve">ihtiyaçlar/talepler doğrultusunda güncellemeler gerçekleştirilmektedir.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çok </w:t>
            </w:r>
          </w:p>
          <w:p w:rsidR="00A07B3E" w:rsidRDefault="00805BD1">
            <w:pPr>
              <w:spacing w:after="0"/>
              <w:ind w:right="8"/>
            </w:pPr>
            <w:r>
              <w:rPr>
                <w:rFonts w:ascii="Times New Roman" w:eastAsia="Times New Roman" w:hAnsi="Times New Roman" w:cs="Times New Roman"/>
                <w:sz w:val="20"/>
              </w:rPr>
              <w:t>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tercihler) kurumun tamamında benimsenmiştir;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53"/>
        </w:numPr>
        <w:spacing w:after="18" w:line="249" w:lineRule="auto"/>
        <w:ind w:hanging="360"/>
      </w:pPr>
      <w:r>
        <w:rPr>
          <w:rFonts w:ascii="Times New Roman" w:eastAsia="Times New Roman" w:hAnsi="Times New Roman" w:cs="Times New Roman"/>
          <w:i/>
          <w:sz w:val="24"/>
        </w:rPr>
        <w:t>Yönetim modeli ve organizasyon şeması</w:t>
      </w:r>
    </w:p>
    <w:p w:rsidR="00A07B3E" w:rsidRDefault="00805BD1" w:rsidP="004001F0">
      <w:pPr>
        <w:numPr>
          <w:ilvl w:val="0"/>
          <w:numId w:val="53"/>
        </w:numPr>
        <w:spacing w:after="18" w:line="249" w:lineRule="auto"/>
        <w:ind w:hanging="360"/>
      </w:pPr>
      <w:r>
        <w:rPr>
          <w:rFonts w:ascii="Times New Roman" w:eastAsia="Times New Roman" w:hAnsi="Times New Roman" w:cs="Times New Roman"/>
          <w:i/>
          <w:sz w:val="24"/>
        </w:rPr>
        <w:t>Kurumun yönetim ve idari alanlarla ilgili politikası ve stratejik hedefleri</w:t>
      </w:r>
    </w:p>
    <w:p w:rsidR="00A07B3E" w:rsidRDefault="00805BD1" w:rsidP="004001F0">
      <w:pPr>
        <w:numPr>
          <w:ilvl w:val="0"/>
          <w:numId w:val="53"/>
        </w:numPr>
        <w:spacing w:after="18" w:line="249" w:lineRule="auto"/>
        <w:ind w:hanging="360"/>
      </w:pPr>
      <w:r>
        <w:rPr>
          <w:rFonts w:ascii="Times New Roman" w:eastAsia="Times New Roman" w:hAnsi="Times New Roman" w:cs="Times New Roman"/>
          <w:i/>
          <w:sz w:val="24"/>
        </w:rPr>
        <w:lastRenderedPageBreak/>
        <w:t>Kurumun yönetim ve idari alanlarla ilgili politikasını ve stratejik amaçlarını uyguladığına dair uygulamalar/kanıtlar</w:t>
      </w:r>
    </w:p>
    <w:p w:rsidR="00A07B3E" w:rsidRDefault="00805BD1" w:rsidP="004001F0">
      <w:pPr>
        <w:numPr>
          <w:ilvl w:val="0"/>
          <w:numId w:val="53"/>
        </w:numPr>
        <w:spacing w:after="17" w:line="251" w:lineRule="auto"/>
        <w:ind w:hanging="360"/>
      </w:pPr>
      <w:r>
        <w:rPr>
          <w:rFonts w:ascii="Times New Roman" w:eastAsia="Times New Roman" w:hAnsi="Times New Roman" w:cs="Times New Roman"/>
          <w:i/>
          <w:sz w:val="24"/>
        </w:rPr>
        <w:t xml:space="preserve">Vakıf yükseköğretim kurumlarında Mütevelli Heyeti ile Senato arasındaki ilişki ve çalışma usulleri </w:t>
      </w:r>
      <w:r>
        <w:rPr>
          <w:rFonts w:ascii="Wingdings" w:eastAsia="Wingdings" w:hAnsi="Wingdings" w:cs="Wingdings"/>
          <w:sz w:val="24"/>
        </w:rPr>
        <w:t></w:t>
      </w:r>
      <w:r>
        <w:rPr>
          <w:rFonts w:ascii="Wingdings" w:eastAsia="Wingdings" w:hAnsi="Wingdings" w:cs="Wingdings"/>
          <w:sz w:val="24"/>
        </w:rPr>
        <w:t></w:t>
      </w:r>
      <w:r>
        <w:rPr>
          <w:rFonts w:ascii="Times New Roman" w:eastAsia="Times New Roman" w:hAnsi="Times New Roman" w:cs="Times New Roman"/>
          <w:i/>
          <w:sz w:val="24"/>
        </w:rPr>
        <w:t>Paydaş katılımına ilişkin kanıtlar</w:t>
      </w:r>
    </w:p>
    <w:p w:rsidR="00A07B3E" w:rsidRDefault="00805BD1" w:rsidP="004001F0">
      <w:pPr>
        <w:numPr>
          <w:ilvl w:val="0"/>
          <w:numId w:val="53"/>
        </w:numPr>
        <w:spacing w:after="135" w:line="360" w:lineRule="auto"/>
        <w:ind w:hanging="360"/>
      </w:pPr>
      <w:r>
        <w:rPr>
          <w:rFonts w:ascii="Times New Roman" w:eastAsia="Times New Roman" w:hAnsi="Times New Roman" w:cs="Times New Roman"/>
          <w:i/>
          <w:sz w:val="24"/>
        </w:rPr>
        <w:t xml:space="preserve">Standart uygulamalar ve mevzuatın yanı sıra; kurumun ihtiyaçları doğrultusunda geliştirdiği özgün yaklaşım ve uygulamalarına ilişkin kanıtlar </w:t>
      </w:r>
      <w:r>
        <w:rPr>
          <w:rFonts w:ascii="Times New Roman" w:eastAsia="Times New Roman" w:hAnsi="Times New Roman" w:cs="Times New Roman"/>
          <w:b/>
          <w:i/>
          <w:sz w:val="24"/>
        </w:rPr>
        <w:t>E.1.2. Süreç yönetimi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560"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2025"/>
        <w:gridCol w:w="20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07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eğitimöğretim, araştırmageliştirme, toplumsal katkı ve yönetim sistemine ilişkin süreçler tanımlanmamıştır.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eğitimöğretim, araştırmageliştirme, toplumsal katkı ve yönetim sistemine ilişkin süreçler tanımlanmıştır. Ancak uygulamalar bu süreçlerle uyumlu değildir veya tüm birimleri kapsamayan uygulamalar bulunmaktadır.</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pPr>
            <w:r>
              <w:rPr>
                <w:rFonts w:ascii="Times New Roman" w:eastAsia="Times New Roman" w:hAnsi="Times New Roman" w:cs="Times New Roman"/>
                <w:sz w:val="20"/>
              </w:rPr>
              <w:t xml:space="preserve">birimleri ve alanları kapsayacak şekilde tüm süreçler tanımlanmıştır ve tüm uygulamalar süreçler doğrultusunda uygulamalar gerçekleştirilmektedir. Ancak süreç performans sonuçları izlenmemekte veya süreç performans sonuçları karar almalarda kullanılmamaktadır.  </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line="238" w:lineRule="auto"/>
            </w:pPr>
            <w:r>
              <w:rPr>
                <w:rFonts w:ascii="Times New Roman" w:eastAsia="Times New Roman" w:hAnsi="Times New Roman" w:cs="Times New Roman"/>
                <w:sz w:val="20"/>
              </w:rPr>
              <w:t xml:space="preserve">birimleri ve alanları kapsayacak şekilde yönetilen süreçler </w:t>
            </w:r>
          </w:p>
          <w:p w:rsidR="00A07B3E" w:rsidRDefault="00805BD1">
            <w:pPr>
              <w:spacing w:after="0" w:line="238" w:lineRule="auto"/>
            </w:pPr>
            <w:r>
              <w:rPr>
                <w:rFonts w:ascii="Times New Roman" w:eastAsia="Times New Roman" w:hAnsi="Times New Roman" w:cs="Times New Roman"/>
                <w:sz w:val="20"/>
              </w:rPr>
              <w:t xml:space="preserve">ilişkin sonuçlar, performans göstergeleriyle sistematik olarak izlenmekte, paydaşların görüşleri alınmakta ve izlem sonuçları paydaşlarla </w:t>
            </w:r>
          </w:p>
          <w:p w:rsidR="00A07B3E" w:rsidRDefault="00805BD1">
            <w:pPr>
              <w:spacing w:after="0" w:line="238" w:lineRule="auto"/>
            </w:pPr>
            <w:r>
              <w:rPr>
                <w:rFonts w:ascii="Times New Roman" w:eastAsia="Times New Roman" w:hAnsi="Times New Roman" w:cs="Times New Roman"/>
                <w:sz w:val="20"/>
              </w:rPr>
              <w:t xml:space="preserve">birlikte değerlendirilerek önlemler alınmakta ve </w:t>
            </w:r>
          </w:p>
          <w:p w:rsidR="00A07B3E" w:rsidRDefault="00805BD1">
            <w:pPr>
              <w:spacing w:after="0"/>
            </w:pPr>
            <w:r>
              <w:rPr>
                <w:rFonts w:ascii="Times New Roman" w:eastAsia="Times New Roman" w:hAnsi="Times New Roman" w:cs="Times New Roman"/>
                <w:sz w:val="20"/>
              </w:rPr>
              <w:t>ihtiyaçlar/talepler doğrultusunda güncellemeler gerçekleştirilmektedir.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Kurumda stratejik hedeflerle uyumlu ve tüm alanları kapsayan süreç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54"/>
        </w:numPr>
        <w:spacing w:after="18" w:line="249" w:lineRule="auto"/>
        <w:ind w:hanging="360"/>
        <w:jc w:val="both"/>
      </w:pPr>
      <w:r>
        <w:rPr>
          <w:rFonts w:ascii="Times New Roman" w:eastAsia="Times New Roman" w:hAnsi="Times New Roman" w:cs="Times New Roman"/>
          <w:i/>
          <w:sz w:val="24"/>
        </w:rPr>
        <w:t>Süreç yönetimi el kitabı</w:t>
      </w:r>
    </w:p>
    <w:p w:rsidR="00A07B3E" w:rsidRDefault="00805BD1" w:rsidP="004001F0">
      <w:pPr>
        <w:numPr>
          <w:ilvl w:val="0"/>
          <w:numId w:val="54"/>
        </w:numPr>
        <w:spacing w:after="18" w:line="249" w:lineRule="auto"/>
        <w:ind w:hanging="360"/>
        <w:jc w:val="both"/>
      </w:pPr>
      <w:r>
        <w:rPr>
          <w:rFonts w:ascii="Times New Roman" w:eastAsia="Times New Roman" w:hAnsi="Times New Roman" w:cs="Times New Roman"/>
          <w:i/>
          <w:sz w:val="24"/>
        </w:rPr>
        <w:t xml:space="preserve">Süreç yönetimi modeli ve uygulamaları, ilgili sistemler, yönetim mekanizmaları </w:t>
      </w:r>
    </w:p>
    <w:p w:rsidR="00A07B3E" w:rsidRDefault="00805BD1" w:rsidP="004001F0">
      <w:pPr>
        <w:numPr>
          <w:ilvl w:val="0"/>
          <w:numId w:val="54"/>
        </w:numPr>
        <w:spacing w:after="18" w:line="249" w:lineRule="auto"/>
        <w:ind w:hanging="360"/>
        <w:jc w:val="both"/>
      </w:pPr>
      <w:r>
        <w:rPr>
          <w:rFonts w:ascii="Times New Roman" w:eastAsia="Times New Roman" w:hAnsi="Times New Roman" w:cs="Times New Roman"/>
          <w:i/>
          <w:sz w:val="24"/>
        </w:rPr>
        <w:t>Süreçler ile yönetim modeli arasındaki ilişki</w:t>
      </w:r>
    </w:p>
    <w:p w:rsidR="00A07B3E" w:rsidRDefault="00805BD1" w:rsidP="004001F0">
      <w:pPr>
        <w:numPr>
          <w:ilvl w:val="0"/>
          <w:numId w:val="54"/>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54"/>
        </w:numPr>
        <w:spacing w:after="18" w:line="249" w:lineRule="auto"/>
        <w:ind w:hanging="360"/>
        <w:jc w:val="both"/>
      </w:pPr>
      <w:r>
        <w:rPr>
          <w:rFonts w:ascii="Times New Roman" w:eastAsia="Times New Roman" w:hAnsi="Times New Roman" w:cs="Times New Roman"/>
          <w:i/>
          <w:sz w:val="24"/>
        </w:rPr>
        <w:t xml:space="preserve">Süreç performans göstergeleri, izleme sistemi ve sonuçların değerlendirilmesi örnekleri </w:t>
      </w:r>
    </w:p>
    <w:p w:rsidR="00A07B3E" w:rsidRDefault="00805BD1" w:rsidP="004001F0">
      <w:pPr>
        <w:numPr>
          <w:ilvl w:val="0"/>
          <w:numId w:val="54"/>
        </w:numPr>
        <w:spacing w:after="17" w:line="251" w:lineRule="auto"/>
        <w:ind w:hanging="360"/>
        <w:jc w:val="both"/>
      </w:pPr>
      <w:r>
        <w:rPr>
          <w:rFonts w:ascii="Times New Roman" w:eastAsia="Times New Roman" w:hAnsi="Times New Roman" w:cs="Times New Roman"/>
          <w:i/>
          <w:sz w:val="24"/>
        </w:rPr>
        <w:t xml:space="preserve">Süreç iyileştirmelerinin listesi </w:t>
      </w:r>
    </w:p>
    <w:p w:rsidR="00A07B3E" w:rsidRDefault="00805BD1" w:rsidP="004001F0">
      <w:pPr>
        <w:numPr>
          <w:ilvl w:val="0"/>
          <w:numId w:val="54"/>
        </w:numPr>
        <w:spacing w:after="17" w:line="251" w:lineRule="auto"/>
        <w:ind w:hanging="360"/>
        <w:jc w:val="both"/>
      </w:pPr>
      <w:r>
        <w:rPr>
          <w:rFonts w:ascii="Times New Roman" w:eastAsia="Times New Roman" w:hAnsi="Times New Roman" w:cs="Times New Roman"/>
          <w:i/>
          <w:sz w:val="24"/>
        </w:rPr>
        <w:t>Süreç değerlendirme raporları</w:t>
      </w:r>
    </w:p>
    <w:p w:rsidR="00A07B3E" w:rsidRDefault="00805BD1" w:rsidP="004001F0">
      <w:pPr>
        <w:numPr>
          <w:ilvl w:val="0"/>
          <w:numId w:val="54"/>
        </w:numPr>
        <w:spacing w:after="17" w:line="251" w:lineRule="auto"/>
        <w:ind w:hanging="360"/>
        <w:jc w:val="both"/>
      </w:pPr>
      <w:r>
        <w:rPr>
          <w:rFonts w:ascii="Times New Roman" w:eastAsia="Times New Roman" w:hAnsi="Times New Roman" w:cs="Times New Roman"/>
          <w:i/>
          <w:sz w:val="24"/>
        </w:rPr>
        <w:t>Paydaş katılımına ilişkin kanıtlar</w:t>
      </w:r>
    </w:p>
    <w:p w:rsidR="00A07B3E" w:rsidRDefault="00805BD1" w:rsidP="004001F0">
      <w:pPr>
        <w:numPr>
          <w:ilvl w:val="0"/>
          <w:numId w:val="54"/>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3"/>
        <w:ind w:left="-5"/>
      </w:pPr>
      <w:r>
        <w:t>E.2. Kaynakların Yönetimi</w:t>
      </w:r>
    </w:p>
    <w:p w:rsidR="00A07B3E" w:rsidRDefault="00805BD1">
      <w:pPr>
        <w:spacing w:after="138" w:line="357" w:lineRule="auto"/>
        <w:ind w:left="-5" w:right="6" w:hanging="10"/>
        <w:jc w:val="both"/>
      </w:pPr>
      <w:r>
        <w:rPr>
          <w:rFonts w:ascii="Times New Roman" w:eastAsia="Times New Roman" w:hAnsi="Times New Roman" w:cs="Times New Roman"/>
          <w:sz w:val="24"/>
        </w:rPr>
        <w:t xml:space="preserve">Kurum, insan kaynakları, mali kaynakları ile taşınır ve taşınmaz kaynaklarının tümünü etkin ve verimli kullandığını güvence altına almak üzere bir yönetim sistemine sahip olmalıdır. </w:t>
      </w:r>
      <w:r>
        <w:rPr>
          <w:rFonts w:ascii="Times New Roman" w:eastAsia="Times New Roman" w:hAnsi="Times New Roman" w:cs="Times New Roman"/>
          <w:b/>
          <w:i/>
          <w:sz w:val="24"/>
        </w:rPr>
        <w:t>E.2.1. İnsan kaynakları yönetimi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72"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5</w:t>
            </w:r>
          </w:p>
        </w:tc>
      </w:tr>
      <w:tr w:rsidR="00A07B3E">
        <w:trPr>
          <w:trHeight w:val="53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Kurumda insan kaynakları yönetimine ilişkin tanımlı bir politika ve süreçler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insan kaynakları yönetimi </w:t>
            </w:r>
          </w:p>
          <w:p w:rsidR="00A07B3E" w:rsidRDefault="00805BD1">
            <w:pPr>
              <w:spacing w:after="0"/>
            </w:pPr>
            <w:r>
              <w:rPr>
                <w:rFonts w:ascii="Times New Roman" w:eastAsia="Times New Roman" w:hAnsi="Times New Roman" w:cs="Times New Roman"/>
                <w:sz w:val="20"/>
              </w:rPr>
              <w:t xml:space="preserve">politikası ile </w:t>
            </w:r>
          </w:p>
          <w:p w:rsidR="00A07B3E" w:rsidRDefault="00805BD1">
            <w:pPr>
              <w:spacing w:after="0" w:line="238" w:lineRule="auto"/>
            </w:pPr>
            <w:r>
              <w:rPr>
                <w:rFonts w:ascii="Times New Roman" w:eastAsia="Times New Roman" w:hAnsi="Times New Roman" w:cs="Times New Roman"/>
                <w:sz w:val="20"/>
              </w:rPr>
              <w:t xml:space="preserve">bununla uyumlu olarak tanımlanmış </w:t>
            </w:r>
          </w:p>
          <w:p w:rsidR="00A07B3E" w:rsidRDefault="00805BD1">
            <w:pPr>
              <w:spacing w:after="0"/>
              <w:ind w:right="5"/>
            </w:pPr>
            <w:r>
              <w:rPr>
                <w:rFonts w:ascii="Times New Roman" w:eastAsia="Times New Roman" w:hAnsi="Times New Roman" w:cs="Times New Roman"/>
                <w:sz w:val="20"/>
              </w:rPr>
              <w:t xml:space="preserve">süreçleri bulunmaktadır. Ancak bunları hayata geçirmek üzere mekanizmalar veya uygulamalar bulunmamaktadır.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78"/>
            </w:pPr>
            <w:r>
              <w:rPr>
                <w:rFonts w:ascii="Times New Roman" w:eastAsia="Times New Roman" w:hAnsi="Times New Roman" w:cs="Times New Roman"/>
                <w:sz w:val="20"/>
              </w:rPr>
              <w:t xml:space="preserve">Kurumun insan kaynakları politikası ve stratejik hedefleri ile uyumlu olarak, insan kaynakları süreçleri doğrultusunda uygulamalar bulunmaktadır ve bu uygulamalardan bazı sonuçlar elde edilmiştir. Ancak bu uygulamaların sonuçları izlenmemekte veya karar almalarda kullanılmamaktadır.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Kurumda tüm birimleri kapsayan insan kaynakları yönetimi uygulamalarına ilişkin sonuçlar sistematik olarak izlenmekte, paydaş görüşleri alınmakta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pPr>
            <w:r>
              <w:rPr>
                <w:rFonts w:ascii="Times New Roman" w:eastAsia="Times New Roman" w:hAnsi="Times New Roman" w:cs="Times New Roman"/>
                <w:sz w:val="20"/>
              </w:rPr>
              <w:t>Kurumda stratejik hedeflerle uyumlu ve tüm alanları kapsayan insan kaynakları yönetim modeli sürdürülebilir ve olgunlaşmış uygulamalarla kurumun tamamında benimsemiş ve güvence altına alınmıştır; bu hususta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55"/>
        </w:numPr>
        <w:spacing w:after="18" w:line="249" w:lineRule="auto"/>
        <w:ind w:hanging="360"/>
      </w:pPr>
      <w:r>
        <w:rPr>
          <w:rFonts w:ascii="Times New Roman" w:eastAsia="Times New Roman" w:hAnsi="Times New Roman" w:cs="Times New Roman"/>
          <w:i/>
          <w:sz w:val="24"/>
        </w:rPr>
        <w:t>İnsan kaynakları politikası ve hedefleri ve bunlara ilişkin uygulamalar</w:t>
      </w:r>
    </w:p>
    <w:p w:rsidR="00A07B3E" w:rsidRDefault="00805BD1" w:rsidP="004001F0">
      <w:pPr>
        <w:numPr>
          <w:ilvl w:val="0"/>
          <w:numId w:val="55"/>
        </w:numPr>
        <w:spacing w:after="17" w:line="251" w:lineRule="auto"/>
        <w:ind w:hanging="360"/>
      </w:pPr>
      <w:r>
        <w:rPr>
          <w:rFonts w:ascii="Times New Roman" w:eastAsia="Times New Roman" w:hAnsi="Times New Roman" w:cs="Times New Roman"/>
          <w:i/>
          <w:sz w:val="24"/>
        </w:rPr>
        <w:t>İşe alımlarda idari kadroların gerekli yetkinliğe sahip olduğunu gösteren kanıtlar</w:t>
      </w:r>
    </w:p>
    <w:p w:rsidR="00A07B3E" w:rsidRDefault="00805BD1" w:rsidP="004001F0">
      <w:pPr>
        <w:numPr>
          <w:ilvl w:val="0"/>
          <w:numId w:val="55"/>
        </w:numPr>
        <w:spacing w:after="18" w:line="249" w:lineRule="auto"/>
        <w:ind w:hanging="360"/>
      </w:pPr>
      <w:r>
        <w:rPr>
          <w:rFonts w:ascii="Times New Roman" w:eastAsia="Times New Roman" w:hAnsi="Times New Roman" w:cs="Times New Roman"/>
          <w:i/>
          <w:sz w:val="24"/>
        </w:rPr>
        <w:t>İdari personelin mevcut yeterliliklerinin beklenen görevlere uyumunun sağlanması ve gelişimine yönelik hizmet içi eğitim uygulamaları</w:t>
      </w:r>
    </w:p>
    <w:p w:rsidR="00A07B3E" w:rsidRDefault="00805BD1" w:rsidP="004001F0">
      <w:pPr>
        <w:numPr>
          <w:ilvl w:val="0"/>
          <w:numId w:val="55"/>
        </w:numPr>
        <w:spacing w:after="17" w:line="251" w:lineRule="auto"/>
        <w:ind w:hanging="360"/>
      </w:pPr>
      <w:r>
        <w:rPr>
          <w:rFonts w:ascii="Times New Roman" w:eastAsia="Times New Roman" w:hAnsi="Times New Roman" w:cs="Times New Roman"/>
          <w:i/>
          <w:sz w:val="24"/>
        </w:rPr>
        <w:t>İdari personelin performansının değerlendirilmesinde kullanılan tanımlı süreçler</w:t>
      </w:r>
    </w:p>
    <w:p w:rsidR="00A07B3E" w:rsidRDefault="00805BD1" w:rsidP="004001F0">
      <w:pPr>
        <w:numPr>
          <w:ilvl w:val="0"/>
          <w:numId w:val="55"/>
        </w:numPr>
        <w:spacing w:after="18" w:line="249" w:lineRule="auto"/>
        <w:ind w:hanging="360"/>
      </w:pPr>
      <w:r>
        <w:rPr>
          <w:rFonts w:ascii="Times New Roman" w:eastAsia="Times New Roman" w:hAnsi="Times New Roman" w:cs="Times New Roman"/>
          <w:i/>
          <w:sz w:val="24"/>
        </w:rPr>
        <w:t xml:space="preserve">İdari personele yönelik ödüllendirme mekanizmaları ve uygulama örnekleri </w:t>
      </w:r>
    </w:p>
    <w:p w:rsidR="00A07B3E" w:rsidRDefault="00805BD1" w:rsidP="004001F0">
      <w:pPr>
        <w:numPr>
          <w:ilvl w:val="0"/>
          <w:numId w:val="55"/>
        </w:numPr>
        <w:spacing w:after="18" w:line="249" w:lineRule="auto"/>
        <w:ind w:hanging="360"/>
      </w:pPr>
      <w:r>
        <w:rPr>
          <w:rFonts w:ascii="Times New Roman" w:eastAsia="Times New Roman" w:hAnsi="Times New Roman" w:cs="Times New Roman"/>
          <w:i/>
          <w:sz w:val="24"/>
        </w:rPr>
        <w:t xml:space="preserve">Çalışan (akademik ve idari) memnuniyeti anketleri, uygulama sistematiği, anket sonuçları ve iyileştirme örnekleri </w:t>
      </w:r>
    </w:p>
    <w:p w:rsidR="00A07B3E" w:rsidRDefault="00805BD1" w:rsidP="004001F0">
      <w:pPr>
        <w:numPr>
          <w:ilvl w:val="0"/>
          <w:numId w:val="55"/>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55"/>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E.2.2. Finansal kaynakların yönetimi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72"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30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finansal kaynakların yönetimine ilişkin tanımlı süreçler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finansal kaynakların yönetimine ilişkin tanımlı süreçler bulunmaktadır. Ancak bu süreçler doğrultusunda yapılmış uygulamalar bulunmamaktadır veya mevcut uygulamalar tüm alanları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1"/>
            </w:pPr>
            <w:r>
              <w:rPr>
                <w:rFonts w:ascii="Times New Roman" w:eastAsia="Times New Roman" w:hAnsi="Times New Roman" w:cs="Times New Roman"/>
                <w:sz w:val="20"/>
              </w:rPr>
              <w:t xml:space="preserve">Kurumun stratejik hedefleri ile uyumlu olarak, tanımlı süreçlere göre finansal kaynakların yönetimine ilişkin uygulamalar bulunmaktadır ve bu uygulamalardan bazı sonuçlar elde edilmiştir. Ancak bu uygulamaların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47"/>
            </w:pPr>
            <w:r>
              <w:rPr>
                <w:rFonts w:ascii="Times New Roman" w:eastAsia="Times New Roman" w:hAnsi="Times New Roman" w:cs="Times New Roman"/>
                <w:sz w:val="20"/>
              </w:rPr>
              <w:t xml:space="preserve">Kurumda tüm alanları kapsayacak şekilde yürütülen finansal kaynakların yönetimi uygulamalarına ilişkin sonuçlar sistematik olarak izlenmekte, paydaş görüşleri alınmakta ve izlem sonuçları paydaşlarla birlikte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3"/>
            </w:pPr>
            <w:r>
              <w:rPr>
                <w:rFonts w:ascii="Times New Roman" w:eastAsia="Times New Roman" w:hAnsi="Times New Roman" w:cs="Times New Roman"/>
                <w:sz w:val="20"/>
              </w:rPr>
              <w:t xml:space="preserve">Kurumda stratejik hedeflerle uyumlu ve tüm alanları kapsayan finansal kaynakların yönetimi sürdürülebilir ve olgunlaşmış uygulamalarla kurumun tamamında benimsemiş ve güvence altına </w:t>
            </w:r>
          </w:p>
        </w:tc>
      </w:tr>
      <w:tr w:rsidR="00A07B3E">
        <w:trPr>
          <w:trHeight w:val="231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sonuçları izlenmemekte veya karar almalarda kullanılmamaktadır.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9"/>
            </w:pPr>
            <w:r>
              <w:rPr>
                <w:rFonts w:ascii="Times New Roman" w:eastAsia="Times New Roman" w:hAnsi="Times New Roman" w:cs="Times New Roman"/>
                <w:sz w:val="20"/>
              </w:rPr>
              <w:t>alınmıştır; bu hususta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56"/>
        </w:numPr>
        <w:spacing w:after="18" w:line="249" w:lineRule="auto"/>
        <w:ind w:hanging="360"/>
      </w:pPr>
      <w:r>
        <w:rPr>
          <w:rFonts w:ascii="Times New Roman" w:eastAsia="Times New Roman" w:hAnsi="Times New Roman" w:cs="Times New Roman"/>
          <w:i/>
          <w:sz w:val="24"/>
        </w:rPr>
        <w:t>Finansal kaynakların yönetimine ilişkin tanımlı süreçler ve uygulamalar</w:t>
      </w:r>
    </w:p>
    <w:p w:rsidR="00A07B3E" w:rsidRDefault="00805BD1" w:rsidP="004001F0">
      <w:pPr>
        <w:numPr>
          <w:ilvl w:val="0"/>
          <w:numId w:val="56"/>
        </w:numPr>
        <w:spacing w:after="18" w:line="249" w:lineRule="auto"/>
        <w:ind w:hanging="360"/>
      </w:pPr>
      <w:r>
        <w:rPr>
          <w:rFonts w:ascii="Times New Roman" w:eastAsia="Times New Roman" w:hAnsi="Times New Roman" w:cs="Times New Roman"/>
          <w:i/>
          <w:sz w:val="24"/>
        </w:rPr>
        <w:t>Finansal kaynakların dağılımı (gelirler ve giderler bazında ayrı ayrı) ile kurumun stratejisinin uyumu</w:t>
      </w:r>
    </w:p>
    <w:p w:rsidR="00A07B3E" w:rsidRDefault="00805BD1" w:rsidP="004001F0">
      <w:pPr>
        <w:numPr>
          <w:ilvl w:val="0"/>
          <w:numId w:val="56"/>
        </w:numPr>
        <w:spacing w:after="18" w:line="249" w:lineRule="auto"/>
        <w:ind w:hanging="360"/>
      </w:pPr>
      <w:r>
        <w:rPr>
          <w:rFonts w:ascii="Times New Roman" w:eastAsia="Times New Roman" w:hAnsi="Times New Roman" w:cs="Times New Roman"/>
          <w:i/>
          <w:sz w:val="24"/>
        </w:rPr>
        <w:t>Finansal kaynakların etkin ve verimli kullanıldığını gösteren kanıtlar</w:t>
      </w:r>
    </w:p>
    <w:p w:rsidR="00A07B3E" w:rsidRDefault="00805BD1" w:rsidP="004001F0">
      <w:pPr>
        <w:numPr>
          <w:ilvl w:val="0"/>
          <w:numId w:val="56"/>
        </w:numPr>
        <w:spacing w:after="18" w:line="249" w:lineRule="auto"/>
        <w:ind w:hanging="360"/>
      </w:pPr>
      <w:r>
        <w:rPr>
          <w:rFonts w:ascii="Times New Roman" w:eastAsia="Times New Roman" w:hAnsi="Times New Roman" w:cs="Times New Roman"/>
          <w:i/>
          <w:sz w:val="24"/>
        </w:rPr>
        <w:t>Finansal kaynaklardaki çeşitlilik</w:t>
      </w:r>
    </w:p>
    <w:p w:rsidR="00A07B3E" w:rsidRDefault="00805BD1" w:rsidP="004001F0">
      <w:pPr>
        <w:numPr>
          <w:ilvl w:val="0"/>
          <w:numId w:val="56"/>
        </w:numPr>
        <w:spacing w:after="18" w:line="249" w:lineRule="auto"/>
        <w:ind w:hanging="360"/>
      </w:pPr>
      <w:r>
        <w:rPr>
          <w:rFonts w:ascii="Times New Roman" w:eastAsia="Times New Roman" w:hAnsi="Times New Roman" w:cs="Times New Roman"/>
          <w:i/>
          <w:sz w:val="24"/>
        </w:rPr>
        <w:t>Finansal kaynakların planlama, kullanım ve izleme uygulamalarının kurumun stratejik planı ile uyumu</w:t>
      </w:r>
    </w:p>
    <w:p w:rsidR="00A07B3E" w:rsidRDefault="00805BD1" w:rsidP="004001F0">
      <w:pPr>
        <w:numPr>
          <w:ilvl w:val="0"/>
          <w:numId w:val="56"/>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56"/>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3"/>
        <w:ind w:left="-5"/>
      </w:pPr>
      <w:r>
        <w:t>E.3. Bilgi Yönetim Sistemi</w:t>
      </w:r>
    </w:p>
    <w:p w:rsidR="00A07B3E" w:rsidRDefault="00805BD1">
      <w:pPr>
        <w:spacing w:after="264" w:line="249" w:lineRule="auto"/>
        <w:ind w:left="-5" w:right="6" w:hanging="10"/>
        <w:jc w:val="both"/>
      </w:pPr>
      <w:r>
        <w:rPr>
          <w:rFonts w:ascii="Times New Roman" w:eastAsia="Times New Roman" w:hAnsi="Times New Roman" w:cs="Times New Roman"/>
          <w:sz w:val="24"/>
        </w:rPr>
        <w:t>Kurum, yönetsel ve operasyonel faaliyetlerinin etkin yönetimini güvence altına alabilmek üzere gerekli bilgi ve verileri periyodik olarak topladığı, sakladığı, analiz ettiği ve süreçlerini iyileştirmek üzere kullandığı entegre bir bilgi yönetim sistemine sahip olmalıdır.</w:t>
      </w:r>
    </w:p>
    <w:p w:rsidR="00A07B3E" w:rsidRDefault="00805BD1">
      <w:pPr>
        <w:pStyle w:val="Balk5"/>
        <w:spacing w:after="261"/>
        <w:ind w:left="113"/>
        <w:jc w:val="both"/>
      </w:pPr>
      <w:r>
        <w:t>E.3.1. Entegre bilgi yönetim sistemi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372"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1837"/>
        <w:gridCol w:w="2025"/>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530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35"/>
            </w:pPr>
            <w:r>
              <w:rPr>
                <w:rFonts w:ascii="Times New Roman" w:eastAsia="Times New Roman" w:hAnsi="Times New Roman" w:cs="Times New Roman"/>
                <w:sz w:val="20"/>
              </w:rPr>
              <w:t xml:space="preserve">Kurumda bilginin edinimi, saklanması ve kullanılmasına destek olacak herhangi bir bilişim sistemi </w:t>
            </w:r>
            <w:r>
              <w:rPr>
                <w:sz w:val="20"/>
              </w:rPr>
              <w:t>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kurumsal bilginin edinimi, saklanması ve kullanılmasına destek olacak bilgi yönetim sistemleri bulunmaktadır.  Ancak bu sistemler birbirleriyle bütünleşik değildir veya tüm alanları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tüm </w:t>
            </w:r>
          </w:p>
          <w:p w:rsidR="00A07B3E" w:rsidRDefault="00805BD1">
            <w:pPr>
              <w:spacing w:after="0"/>
              <w:ind w:right="18"/>
            </w:pPr>
            <w:r>
              <w:rPr>
                <w:rFonts w:ascii="Times New Roman" w:eastAsia="Times New Roman" w:hAnsi="Times New Roman" w:cs="Times New Roman"/>
                <w:sz w:val="20"/>
              </w:rPr>
              <w:t xml:space="preserve">alanları kapsayan, tüm süreçleri destekleyen (eğitim-öğretim, araştırmageliştirme, toplumsal katkı, kalite güvencesi) ve entegre bilgi yönetim sistemi bulunmaktadır ve bu sistemin kullanılması yönünde bazı uygulamalar bulunmaktadır. Ancak bilgi sistemi karar almalarda kullanılmamaktadır ve sistemin </w:t>
            </w:r>
            <w:r>
              <w:rPr>
                <w:rFonts w:ascii="Times New Roman" w:eastAsia="Times New Roman" w:hAnsi="Times New Roman" w:cs="Times New Roman"/>
                <w:sz w:val="20"/>
              </w:rPr>
              <w:lastRenderedPageBreak/>
              <w:t xml:space="preserve">kullanımıyla ilgili sonuçlar </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lastRenderedPageBreak/>
              <w:t xml:space="preserve">Kurumda tüm </w:t>
            </w:r>
          </w:p>
          <w:p w:rsidR="00A07B3E" w:rsidRDefault="00805BD1">
            <w:pPr>
              <w:spacing w:after="0" w:line="238" w:lineRule="auto"/>
            </w:pPr>
            <w:r>
              <w:rPr>
                <w:rFonts w:ascii="Times New Roman" w:eastAsia="Times New Roman" w:hAnsi="Times New Roman" w:cs="Times New Roman"/>
                <w:sz w:val="20"/>
              </w:rPr>
              <w:t xml:space="preserve">süreçleri destekleyen entegre bilgi yönetim sistemine ve kullanımına ilişkin sonuçlar sistematik olarak izlenmekte, paydaş görüşleri alınmakta ve izlem sonuçları paydaşlarla </w:t>
            </w:r>
          </w:p>
          <w:p w:rsidR="00A07B3E" w:rsidRDefault="00805BD1">
            <w:pPr>
              <w:spacing w:after="0" w:line="238" w:lineRule="auto"/>
            </w:pPr>
            <w:r>
              <w:rPr>
                <w:rFonts w:ascii="Times New Roman" w:eastAsia="Times New Roman" w:hAnsi="Times New Roman" w:cs="Times New Roman"/>
                <w:sz w:val="20"/>
              </w:rPr>
              <w:t xml:space="preserve">birlikte değerlendirilerek önlemler alınmakta ve </w:t>
            </w:r>
          </w:p>
          <w:p w:rsidR="00A07B3E" w:rsidRDefault="00805BD1">
            <w:pPr>
              <w:spacing w:after="0"/>
            </w:pPr>
            <w:r>
              <w:rPr>
                <w:rFonts w:ascii="Times New Roman" w:eastAsia="Times New Roman" w:hAnsi="Times New Roman" w:cs="Times New Roman"/>
                <w:sz w:val="20"/>
              </w:rPr>
              <w:t>ihtiyaçlar/talepler doğrultusunda güncellemeler gerçekleştirilmektedir.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Kurumsal amaçlar doğrultusunda sürdürülebilir ve olgunlaşmış entegre bilgi yönetim sistemi kurumun tamamında benimsenmiş ve güvence altına alınmıştır; bu hususta kurumun kendine özgü ve yenilikçi birçok uygulaması bulunmakta ve bu uygulamaların bir kısmı diğer kurumlar tarafından örnek alınmaktadır.</w:t>
            </w:r>
          </w:p>
        </w:tc>
      </w:tr>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izlenmemektedir.  </w:t>
            </w:r>
          </w:p>
        </w:tc>
        <w:tc>
          <w:tcPr>
            <w:tcW w:w="2025" w:type="dxa"/>
            <w:tcBorders>
              <w:top w:val="single" w:sz="4" w:space="0" w:color="000000"/>
              <w:left w:val="single" w:sz="4" w:space="0" w:color="000000"/>
              <w:bottom w:val="single" w:sz="4" w:space="0" w:color="000000"/>
              <w:right w:val="single" w:sz="4" w:space="0" w:color="000000"/>
            </w:tcBorders>
          </w:tcPr>
          <w:p w:rsidR="00A07B3E" w:rsidRDefault="00A07B3E"/>
        </w:tc>
        <w:tc>
          <w:tcPr>
            <w:tcW w:w="1838" w:type="dxa"/>
            <w:tcBorders>
              <w:top w:val="single" w:sz="4" w:space="0" w:color="000000"/>
              <w:left w:val="single" w:sz="4" w:space="0" w:color="000000"/>
              <w:bottom w:val="single" w:sz="4" w:space="0" w:color="000000"/>
              <w:right w:val="single" w:sz="4" w:space="0" w:color="000000"/>
            </w:tcBorders>
          </w:tcPr>
          <w:p w:rsidR="00A07B3E" w:rsidRDefault="00A07B3E"/>
        </w:tc>
      </w:tr>
    </w:tbl>
    <w:p w:rsidR="00A07B3E" w:rsidRDefault="00805BD1">
      <w:pPr>
        <w:pStyle w:val="Balk5"/>
        <w:ind w:left="113"/>
      </w:pPr>
      <w:r>
        <w:t>Kanıtlar</w:t>
      </w:r>
    </w:p>
    <w:p w:rsidR="00A07B3E" w:rsidRDefault="00805BD1" w:rsidP="004001F0">
      <w:pPr>
        <w:numPr>
          <w:ilvl w:val="0"/>
          <w:numId w:val="57"/>
        </w:numPr>
        <w:spacing w:after="18" w:line="249" w:lineRule="auto"/>
        <w:ind w:hanging="360"/>
      </w:pPr>
      <w:r>
        <w:rPr>
          <w:rFonts w:ascii="Times New Roman" w:eastAsia="Times New Roman" w:hAnsi="Times New Roman" w:cs="Times New Roman"/>
          <w:i/>
          <w:sz w:val="24"/>
        </w:rPr>
        <w:t xml:space="preserve">Bilgi yönetimi politikası ve kurumsal bilgi yönetimi modeli </w:t>
      </w:r>
    </w:p>
    <w:p w:rsidR="00A07B3E" w:rsidRDefault="00805BD1" w:rsidP="004001F0">
      <w:pPr>
        <w:numPr>
          <w:ilvl w:val="0"/>
          <w:numId w:val="57"/>
        </w:numPr>
        <w:spacing w:after="18" w:line="249" w:lineRule="auto"/>
        <w:ind w:hanging="360"/>
      </w:pPr>
      <w:r>
        <w:rPr>
          <w:rFonts w:ascii="Times New Roman" w:eastAsia="Times New Roman" w:hAnsi="Times New Roman" w:cs="Times New Roman"/>
          <w:i/>
          <w:sz w:val="24"/>
        </w:rPr>
        <w:t>Bilgi yönetim sistemi ve bu sistemin fonksiyonları</w:t>
      </w:r>
    </w:p>
    <w:p w:rsidR="00A07B3E" w:rsidRDefault="00805BD1" w:rsidP="004001F0">
      <w:pPr>
        <w:numPr>
          <w:ilvl w:val="0"/>
          <w:numId w:val="57"/>
        </w:numPr>
        <w:spacing w:after="18" w:line="249" w:lineRule="auto"/>
        <w:ind w:hanging="360"/>
      </w:pPr>
      <w:r>
        <w:rPr>
          <w:rFonts w:ascii="Times New Roman" w:eastAsia="Times New Roman" w:hAnsi="Times New Roman" w:cs="Times New Roman"/>
          <w:i/>
          <w:sz w:val="24"/>
        </w:rPr>
        <w:t>Bilginin elde edilmesi, kayıt edilmesi, güncellenmesi ve paylaşılmasına ilişkin tanımlı süreçler</w:t>
      </w:r>
    </w:p>
    <w:p w:rsidR="00A07B3E" w:rsidRDefault="00805BD1" w:rsidP="004001F0">
      <w:pPr>
        <w:numPr>
          <w:ilvl w:val="0"/>
          <w:numId w:val="57"/>
        </w:numPr>
        <w:spacing w:after="17" w:line="251" w:lineRule="auto"/>
        <w:ind w:hanging="360"/>
      </w:pPr>
      <w:r>
        <w:rPr>
          <w:rFonts w:ascii="Times New Roman" w:eastAsia="Times New Roman" w:hAnsi="Times New Roman" w:cs="Times New Roman"/>
          <w:i/>
          <w:sz w:val="24"/>
        </w:rPr>
        <w:t>Bilgi yönetim sistemi analiz sonuçlarının izlenmesi ve iyileştirme çalışmalarında kullanılmasına ilişkin uygulamalar</w:t>
      </w:r>
    </w:p>
    <w:p w:rsidR="00A07B3E" w:rsidRDefault="00805BD1" w:rsidP="004001F0">
      <w:pPr>
        <w:numPr>
          <w:ilvl w:val="0"/>
          <w:numId w:val="57"/>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57"/>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2"/>
        <w:ind w:left="113"/>
      </w:pPr>
      <w:r>
        <w:t>E 3.2. Bilgi güvenliği ve güvenilirliği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244" w:type="dxa"/>
        <w:tblInd w:w="399" w:type="dxa"/>
        <w:tblCellMar>
          <w:top w:w="47" w:type="dxa"/>
          <w:left w:w="49" w:type="dxa"/>
          <w:bottom w:w="0" w:type="dxa"/>
          <w:right w:w="72" w:type="dxa"/>
        </w:tblCellMar>
        <w:tblLook w:val="04A0" w:firstRow="1" w:lastRow="0" w:firstColumn="1" w:lastColumn="0" w:noHBand="0" w:noVBand="1"/>
      </w:tblPr>
      <w:tblGrid>
        <w:gridCol w:w="1836"/>
        <w:gridCol w:w="1836"/>
        <w:gridCol w:w="1896"/>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2</w:t>
            </w:r>
          </w:p>
        </w:tc>
        <w:tc>
          <w:tcPr>
            <w:tcW w:w="189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5</w:t>
            </w:r>
          </w:p>
        </w:tc>
      </w:tr>
      <w:tr w:rsidR="00A07B3E">
        <w:trPr>
          <w:trHeight w:val="461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88"/>
            </w:pPr>
            <w:r>
              <w:rPr>
                <w:rFonts w:ascii="Times New Roman" w:eastAsia="Times New Roman" w:hAnsi="Times New Roman" w:cs="Times New Roman"/>
                <w:sz w:val="20"/>
              </w:rPr>
              <w:lastRenderedPageBreak/>
              <w:t xml:space="preserve">Kurumda bilgi güvenliği ve güvenirliğinin sağlanmasına ilişkin uygulamalar bulunmamaktadır.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Kurumda bilgi güvenliği ve güvenirliğinin sağlanmasına yönelik tanımlı süreçler ve planlamalar bulunmaktadır.  Ancak bu süreçler doğrultusunda yapılmış uygulamalar bulunmamaktadır veya uygulamalar tüm alanları kapsamamaktadır.</w:t>
            </w:r>
          </w:p>
        </w:tc>
        <w:tc>
          <w:tcPr>
            <w:tcW w:w="189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83"/>
            </w:pPr>
            <w:r>
              <w:rPr>
                <w:rFonts w:ascii="Times New Roman" w:eastAsia="Times New Roman" w:hAnsi="Times New Roman" w:cs="Times New Roman"/>
                <w:sz w:val="20"/>
              </w:rPr>
              <w:t xml:space="preserve">Kurumda bilgi güvenliği ve güvenirliğinin sağlanmasına yönelik bütünleşik uygulamalar bulunmakta ve bu uygulamalardan bazı sonuçlar elde edilmektedir. Ancak bu uygulamaların sonuçları izlenmemekte veya karar almalarda kullanılmamaktadır.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right="68"/>
            </w:pPr>
            <w:r>
              <w:rPr>
                <w:rFonts w:ascii="Times New Roman" w:eastAsia="Times New Roman" w:hAnsi="Times New Roman" w:cs="Times New Roman"/>
                <w:sz w:val="20"/>
              </w:rPr>
              <w:t xml:space="preserve">Kurumda bilgi güvenliği ve güvenirliğinin sağlanmasına yönelik uygulamalar sistematik olarak izlenmekte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pPr>
            <w:r>
              <w:rPr>
                <w:rFonts w:ascii="Times New Roman" w:eastAsia="Times New Roman" w:hAnsi="Times New Roman" w:cs="Times New Roman"/>
                <w:sz w:val="20"/>
              </w:rPr>
              <w:t>Kurumsal bilginin güvenliği ve güvenirliği sürdürülebilir ve olgunlaşmış uygulamalarla kurumun tamamında benimsenmiş ve güvence altına alınmıştır; bu hususta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58"/>
        </w:numPr>
        <w:spacing w:after="18" w:line="249" w:lineRule="auto"/>
        <w:ind w:hanging="360"/>
        <w:jc w:val="both"/>
      </w:pPr>
      <w:r>
        <w:rPr>
          <w:rFonts w:ascii="Times New Roman" w:eastAsia="Times New Roman" w:hAnsi="Times New Roman" w:cs="Times New Roman"/>
          <w:i/>
          <w:sz w:val="24"/>
        </w:rPr>
        <w:t>Bilgi güvenliğini ve güvenirliğini sağlamaya yönelik süreçler ve uygulamalar</w:t>
      </w:r>
    </w:p>
    <w:p w:rsidR="00A07B3E" w:rsidRDefault="00805BD1" w:rsidP="004001F0">
      <w:pPr>
        <w:numPr>
          <w:ilvl w:val="0"/>
          <w:numId w:val="58"/>
        </w:numPr>
        <w:spacing w:after="17" w:line="251" w:lineRule="auto"/>
        <w:ind w:hanging="360"/>
        <w:jc w:val="both"/>
      </w:pPr>
      <w:r>
        <w:rPr>
          <w:rFonts w:ascii="Times New Roman" w:eastAsia="Times New Roman" w:hAnsi="Times New Roman" w:cs="Times New Roman"/>
          <w:i/>
          <w:sz w:val="24"/>
        </w:rPr>
        <w:t>Kişisel verilerin korunmasına ilişkin oluşturulan komisyon</w:t>
      </w:r>
    </w:p>
    <w:p w:rsidR="00A07B3E" w:rsidRDefault="00805BD1" w:rsidP="004001F0">
      <w:pPr>
        <w:numPr>
          <w:ilvl w:val="0"/>
          <w:numId w:val="58"/>
        </w:numPr>
        <w:spacing w:after="262" w:line="251" w:lineRule="auto"/>
        <w:ind w:hanging="360"/>
        <w:jc w:val="both"/>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4"/>
        <w:ind w:left="-5"/>
      </w:pPr>
      <w:r>
        <w:t>E.4. Destek Hizmetleri</w:t>
      </w:r>
    </w:p>
    <w:p w:rsidR="00A07B3E" w:rsidRDefault="00805BD1">
      <w:pPr>
        <w:spacing w:after="264" w:line="249" w:lineRule="auto"/>
        <w:ind w:left="-5" w:hanging="10"/>
        <w:jc w:val="both"/>
      </w:pPr>
      <w:r>
        <w:rPr>
          <w:rFonts w:ascii="Times New Roman" w:eastAsia="Times New Roman" w:hAnsi="Times New Roman" w:cs="Times New Roman"/>
          <w:sz w:val="24"/>
        </w:rPr>
        <w:t>Kurum, dışarıdan aldığı destek hizmetlerinin uygunluğunu, kalitesini ve sürekliliğini güvence altına almalıdır.</w:t>
      </w:r>
    </w:p>
    <w:p w:rsidR="00A07B3E" w:rsidRDefault="00805BD1">
      <w:pPr>
        <w:pStyle w:val="Balk5"/>
        <w:spacing w:after="261"/>
        <w:ind w:left="113"/>
        <w:jc w:val="both"/>
      </w:pPr>
      <w:r>
        <w:t>E 4.1. Hizmet ve malların uygunluğu, kalitesi ve sürekliliği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373" w:type="dxa"/>
        <w:tblInd w:w="399" w:type="dxa"/>
        <w:tblCellMar>
          <w:top w:w="47" w:type="dxa"/>
          <w:left w:w="49" w:type="dxa"/>
          <w:bottom w:w="0" w:type="dxa"/>
          <w:right w:w="115" w:type="dxa"/>
        </w:tblCellMar>
        <w:tblLook w:val="04A0" w:firstRow="1" w:lastRow="0" w:firstColumn="1" w:lastColumn="0" w:noHBand="0" w:noVBand="1"/>
      </w:tblPr>
      <w:tblGrid>
        <w:gridCol w:w="1836"/>
        <w:gridCol w:w="1836"/>
        <w:gridCol w:w="2025"/>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47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dışarıdan temin edilen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dışarıdan temin edilen destek </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dışarıdan temin edilen tüm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pPr>
            <w:r>
              <w:rPr>
                <w:rFonts w:ascii="Times New Roman" w:eastAsia="Times New Roman" w:hAnsi="Times New Roman" w:cs="Times New Roman"/>
                <w:sz w:val="20"/>
              </w:rPr>
              <w:t xml:space="preserve">Kurumda, </w:t>
            </w:r>
          </w:p>
          <w:p w:rsidR="00A07B3E" w:rsidRDefault="00805BD1">
            <w:pPr>
              <w:spacing w:after="0"/>
              <w:ind w:left="59"/>
            </w:pPr>
            <w:r>
              <w:rPr>
                <w:rFonts w:ascii="Times New Roman" w:eastAsia="Times New Roman" w:hAnsi="Times New Roman" w:cs="Times New Roman"/>
                <w:sz w:val="20"/>
              </w:rPr>
              <w:t xml:space="preserve">dışarıdan tedarik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Kurumda dışarıdan temin edilen mal ve </w:t>
            </w:r>
          </w:p>
        </w:tc>
      </w:tr>
      <w:tr w:rsidR="00A07B3E">
        <w:trPr>
          <w:trHeight w:val="48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malların ve destek hizmetlerinin uygunluğunu ve kalitesini değerlendirmek üzere tanımlı kriterler ve süreçler bulunmamaktadır.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4"/>
            </w:pPr>
            <w:r>
              <w:rPr>
                <w:rFonts w:ascii="Times New Roman" w:eastAsia="Times New Roman" w:hAnsi="Times New Roman" w:cs="Times New Roman"/>
                <w:sz w:val="20"/>
              </w:rPr>
              <w:t xml:space="preserve">hizmetlerinin ve malların uygunluğunu, kalitesini ve sürekliliğini güvence altına almak üzere bazı tanımlı süreçler ve mekanizmalar (tedarik süreci, uygunluk ve kalite kriterleri gibi) bulunmaktadır. Ancak bu süreçler doğrultusunda yapılan uygulamalar bulunmamaktadır veya uygulamalar </w:t>
            </w:r>
            <w:r>
              <w:rPr>
                <w:rFonts w:ascii="Times New Roman" w:eastAsia="Times New Roman" w:hAnsi="Times New Roman" w:cs="Times New Roman"/>
                <w:sz w:val="20"/>
              </w:rPr>
              <w:lastRenderedPageBreak/>
              <w:t>tüm alanları kapsamamaktadır.</w:t>
            </w:r>
          </w:p>
        </w:tc>
        <w:tc>
          <w:tcPr>
            <w:tcW w:w="2025"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lastRenderedPageBreak/>
              <w:t xml:space="preserve">mallardan ve destek hizmetlerinden beklenen kalite düzeylerinin iç kalite güvence sistemi kapsamında planlanması, değerlendirilip </w:t>
            </w:r>
          </w:p>
          <w:p w:rsidR="00A07B3E" w:rsidRDefault="00805BD1">
            <w:pPr>
              <w:spacing w:after="0"/>
              <w:ind w:right="22"/>
            </w:pPr>
            <w:r>
              <w:rPr>
                <w:rFonts w:ascii="Times New Roman" w:eastAsia="Times New Roman" w:hAnsi="Times New Roman" w:cs="Times New Roman"/>
                <w:sz w:val="20"/>
              </w:rPr>
              <w:t xml:space="preserve">iyileştirilmesi yönünde uygulamalar gerçekleştirilmektedir. Ancak bu uygulamaların sonuçları izlenmemekte veya karar almalarda kullanılmamaktadır.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ind w:left="59"/>
            </w:pPr>
            <w:r>
              <w:rPr>
                <w:rFonts w:ascii="Times New Roman" w:eastAsia="Times New Roman" w:hAnsi="Times New Roman" w:cs="Times New Roman"/>
                <w:sz w:val="20"/>
              </w:rPr>
              <w:t xml:space="preserve">edilen tüm hizmetlerin ve malların kalitesini güvence altına almak üzere tedarikçilerle yakın </w:t>
            </w:r>
          </w:p>
          <w:p w:rsidR="00A07B3E" w:rsidRDefault="00805BD1">
            <w:pPr>
              <w:spacing w:after="0"/>
              <w:ind w:left="59"/>
            </w:pPr>
            <w:r>
              <w:rPr>
                <w:rFonts w:ascii="Times New Roman" w:eastAsia="Times New Roman" w:hAnsi="Times New Roman" w:cs="Times New Roman"/>
                <w:sz w:val="20"/>
              </w:rPr>
              <w:t>işbirlikleri yürütülmekte, tedarikçilerin performansı ve memnuniyetleri sistematik olarak izlenerek paydaşlarla birlikte değerlendirilmekte ve gerekli 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hizmetlerin kalite düzeylerini, kurumsal amaçlar doğrultusunda güvence altına almak üzere tedarik zinciri </w:t>
            </w:r>
          </w:p>
          <w:p w:rsidR="00A07B3E" w:rsidRDefault="00805BD1">
            <w:pPr>
              <w:spacing w:after="0"/>
            </w:pPr>
            <w:r>
              <w:rPr>
                <w:rFonts w:ascii="Times New Roman" w:eastAsia="Times New Roman" w:hAnsi="Times New Roman" w:cs="Times New Roman"/>
                <w:sz w:val="20"/>
              </w:rPr>
              <w:t>yönetilmektedir; bu hususta kurumun kendine özgü ve yenilikçi birçok uygulaması bulunmakta ve bu uygulamaların bir kısmı diğer kurumlar tarafından örnek alınmaktadır.</w:t>
            </w:r>
          </w:p>
        </w:tc>
      </w:tr>
    </w:tbl>
    <w:p w:rsidR="00A07B3E" w:rsidRDefault="00805BD1">
      <w:pPr>
        <w:pStyle w:val="Balk5"/>
        <w:ind w:left="113"/>
      </w:pPr>
      <w:r>
        <w:lastRenderedPageBreak/>
        <w:t>Kanıtlar</w:t>
      </w:r>
    </w:p>
    <w:p w:rsidR="00A07B3E" w:rsidRDefault="00805BD1" w:rsidP="004001F0">
      <w:pPr>
        <w:numPr>
          <w:ilvl w:val="0"/>
          <w:numId w:val="59"/>
        </w:numPr>
        <w:spacing w:after="18" w:line="249" w:lineRule="auto"/>
        <w:ind w:hanging="360"/>
      </w:pPr>
      <w:r>
        <w:rPr>
          <w:rFonts w:ascii="Times New Roman" w:eastAsia="Times New Roman" w:hAnsi="Times New Roman" w:cs="Times New Roman"/>
          <w:i/>
          <w:sz w:val="24"/>
        </w:rPr>
        <w:t xml:space="preserve">Tedarikçilerle olan ilişkilerin yönetimine yönelik kurumsal politikalar </w:t>
      </w:r>
    </w:p>
    <w:p w:rsidR="00A07B3E" w:rsidRDefault="00805BD1" w:rsidP="004001F0">
      <w:pPr>
        <w:numPr>
          <w:ilvl w:val="0"/>
          <w:numId w:val="59"/>
        </w:numPr>
        <w:spacing w:after="18" w:line="249" w:lineRule="auto"/>
        <w:ind w:hanging="360"/>
      </w:pPr>
      <w:r>
        <w:rPr>
          <w:rFonts w:ascii="Times New Roman" w:eastAsia="Times New Roman" w:hAnsi="Times New Roman" w:cs="Times New Roman"/>
          <w:i/>
          <w:sz w:val="24"/>
        </w:rPr>
        <w:t>Tedarik edilen hizmetlerin, malların ve tedarikçilerin listesi</w:t>
      </w:r>
    </w:p>
    <w:p w:rsidR="00A07B3E" w:rsidRDefault="00805BD1" w:rsidP="004001F0">
      <w:pPr>
        <w:numPr>
          <w:ilvl w:val="0"/>
          <w:numId w:val="59"/>
        </w:numPr>
        <w:spacing w:after="17" w:line="251" w:lineRule="auto"/>
        <w:ind w:hanging="360"/>
      </w:pPr>
      <w:r>
        <w:rPr>
          <w:rFonts w:ascii="Times New Roman" w:eastAsia="Times New Roman" w:hAnsi="Times New Roman" w:cs="Times New Roman"/>
          <w:i/>
          <w:sz w:val="24"/>
        </w:rPr>
        <w:t>Tedarikçilerin performansını değerlendirmek üzere tanımlı süreçler</w:t>
      </w:r>
    </w:p>
    <w:p w:rsidR="00A07B3E" w:rsidRDefault="00805BD1" w:rsidP="004001F0">
      <w:pPr>
        <w:numPr>
          <w:ilvl w:val="0"/>
          <w:numId w:val="59"/>
        </w:numPr>
        <w:spacing w:after="17" w:line="251" w:lineRule="auto"/>
        <w:ind w:hanging="360"/>
      </w:pPr>
      <w:r>
        <w:rPr>
          <w:rFonts w:ascii="Times New Roman" w:eastAsia="Times New Roman" w:hAnsi="Times New Roman" w:cs="Times New Roman"/>
          <w:i/>
          <w:sz w:val="24"/>
        </w:rPr>
        <w:t>Tedarikçi performansı değerlendirme yöntemi ve performans sonuçlarının kullanımı örnekleri</w:t>
      </w:r>
    </w:p>
    <w:p w:rsidR="00A07B3E" w:rsidRDefault="00805BD1" w:rsidP="004001F0">
      <w:pPr>
        <w:numPr>
          <w:ilvl w:val="0"/>
          <w:numId w:val="59"/>
        </w:numPr>
        <w:spacing w:after="18" w:line="249" w:lineRule="auto"/>
        <w:ind w:hanging="360"/>
      </w:pPr>
      <w:r>
        <w:rPr>
          <w:rFonts w:ascii="Times New Roman" w:eastAsia="Times New Roman" w:hAnsi="Times New Roman" w:cs="Times New Roman"/>
          <w:i/>
          <w:sz w:val="24"/>
        </w:rPr>
        <w:t>Tedarikçilerle birlikte yapılan toplantı, süreçlere katılımını sağlayan mekanizmalar, değerlendirme ve işbirliği örnekleri</w:t>
      </w:r>
    </w:p>
    <w:p w:rsidR="00A07B3E" w:rsidRDefault="00805BD1" w:rsidP="004001F0">
      <w:pPr>
        <w:numPr>
          <w:ilvl w:val="0"/>
          <w:numId w:val="59"/>
        </w:numPr>
        <w:spacing w:after="18" w:line="249" w:lineRule="auto"/>
        <w:ind w:hanging="360"/>
      </w:pPr>
      <w:r>
        <w:rPr>
          <w:rFonts w:ascii="Times New Roman" w:eastAsia="Times New Roman" w:hAnsi="Times New Roman" w:cs="Times New Roman"/>
          <w:i/>
          <w:sz w:val="24"/>
        </w:rPr>
        <w:t>Tedarikçilerin memnuniyetini ölçmek üzere kullanılan anketler ve sonuçları</w:t>
      </w:r>
    </w:p>
    <w:p w:rsidR="00A07B3E" w:rsidRDefault="00805BD1" w:rsidP="004001F0">
      <w:pPr>
        <w:numPr>
          <w:ilvl w:val="0"/>
          <w:numId w:val="59"/>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4"/>
        <w:ind w:left="-5"/>
      </w:pPr>
      <w:r>
        <w:t>E.5. Kamuoyunu Bilgilendirme ve Hesap Verebilirlik</w:t>
      </w:r>
    </w:p>
    <w:p w:rsidR="00A07B3E" w:rsidRDefault="00805BD1">
      <w:pPr>
        <w:spacing w:after="541" w:line="249" w:lineRule="auto"/>
        <w:ind w:left="-5" w:right="6" w:hanging="10"/>
        <w:jc w:val="both"/>
      </w:pPr>
      <w:r>
        <w:rPr>
          <w:rFonts w:ascii="Times New Roman" w:eastAsia="Times New Roman" w:hAnsi="Times New Roman" w:cs="Times New Roman"/>
          <w:sz w:val="24"/>
        </w:rPr>
        <w:t>Kurum, eğitim-öğretim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p>
    <w:p w:rsidR="00A07B3E" w:rsidRDefault="00805BD1">
      <w:pPr>
        <w:pStyle w:val="Balk5"/>
        <w:spacing w:after="261"/>
        <w:ind w:left="113"/>
        <w:jc w:val="both"/>
      </w:pPr>
      <w:r>
        <w:t>E.5.1. Kamuoyunu bilgilendirme</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72" w:type="dxa"/>
        </w:tblCellMar>
        <w:tblLook w:val="04A0" w:firstRow="1" w:lastRow="0" w:firstColumn="1" w:lastColumn="0" w:noHBand="0" w:noVBand="1"/>
      </w:tblPr>
      <w:tblGrid>
        <w:gridCol w:w="1836"/>
        <w:gridCol w:w="1836"/>
        <w:gridCol w:w="1837"/>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6"/>
              <w:jc w:val="center"/>
            </w:pPr>
            <w:r>
              <w:rPr>
                <w:rFonts w:ascii="Arial" w:eastAsia="Arial" w:hAnsi="Arial" w:cs="Arial"/>
                <w:b/>
                <w:sz w:val="20"/>
              </w:rPr>
              <w:t>5</w:t>
            </w:r>
          </w:p>
        </w:tc>
      </w:tr>
      <w:tr w:rsidR="00A07B3E">
        <w:trPr>
          <w:trHeight w:val="25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w:t>
            </w:r>
          </w:p>
          <w:p w:rsidR="00A07B3E" w:rsidRDefault="00805BD1">
            <w:pPr>
              <w:spacing w:after="0"/>
            </w:pPr>
            <w:r>
              <w:rPr>
                <w:rFonts w:ascii="Times New Roman" w:eastAsia="Times New Roman" w:hAnsi="Times New Roman" w:cs="Times New Roman"/>
                <w:sz w:val="20"/>
              </w:rPr>
              <w:t xml:space="preserve">faaliyetlerine ilişkin </w:t>
            </w:r>
          </w:p>
          <w:p w:rsidR="00A07B3E" w:rsidRDefault="00805BD1">
            <w:pPr>
              <w:spacing w:after="0"/>
              <w:ind w:right="6"/>
            </w:pPr>
            <w:r>
              <w:rPr>
                <w:rFonts w:ascii="Times New Roman" w:eastAsia="Times New Roman" w:hAnsi="Times New Roman" w:cs="Times New Roman"/>
                <w:sz w:val="20"/>
              </w:rPr>
              <w:t xml:space="preserve">kamuoyunu bilgilendirmemek üzere tanımlı ilkeleri ve mekanizmaları bulunmamaktadır. </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 </w:t>
            </w:r>
          </w:p>
          <w:p w:rsidR="00A07B3E" w:rsidRDefault="00805BD1">
            <w:pPr>
              <w:spacing w:after="0"/>
            </w:pPr>
            <w:r>
              <w:rPr>
                <w:rFonts w:ascii="Times New Roman" w:eastAsia="Times New Roman" w:hAnsi="Times New Roman" w:cs="Times New Roman"/>
                <w:sz w:val="20"/>
              </w:rPr>
              <w:t xml:space="preserve">faaliyetlerine ilişkin </w:t>
            </w:r>
          </w:p>
          <w:p w:rsidR="00A07B3E" w:rsidRDefault="00805BD1">
            <w:pPr>
              <w:spacing w:after="0"/>
            </w:pPr>
            <w:r>
              <w:rPr>
                <w:rFonts w:ascii="Times New Roman" w:eastAsia="Times New Roman" w:hAnsi="Times New Roman" w:cs="Times New Roman"/>
                <w:sz w:val="20"/>
              </w:rPr>
              <w:t xml:space="preserve">kamuoyunu </w:t>
            </w:r>
          </w:p>
          <w:p w:rsidR="00A07B3E" w:rsidRDefault="00805BD1">
            <w:pPr>
              <w:spacing w:after="0" w:line="238" w:lineRule="auto"/>
            </w:pPr>
            <w:r>
              <w:rPr>
                <w:rFonts w:ascii="Times New Roman" w:eastAsia="Times New Roman" w:hAnsi="Times New Roman" w:cs="Times New Roman"/>
                <w:sz w:val="20"/>
              </w:rPr>
              <w:t xml:space="preserve">bilgilendirmeyi ilkesel olarak benimsemek üzere </w:t>
            </w:r>
          </w:p>
          <w:p w:rsidR="00A07B3E" w:rsidRDefault="00805BD1">
            <w:pPr>
              <w:spacing w:after="0" w:line="238" w:lineRule="auto"/>
            </w:pPr>
            <w:r>
              <w:rPr>
                <w:rFonts w:ascii="Times New Roman" w:eastAsia="Times New Roman" w:hAnsi="Times New Roman" w:cs="Times New Roman"/>
                <w:sz w:val="20"/>
              </w:rPr>
              <w:t xml:space="preserve">bir politika tanımlamış, kamuoyunu </w:t>
            </w:r>
          </w:p>
          <w:p w:rsidR="00A07B3E" w:rsidRDefault="00805BD1">
            <w:pPr>
              <w:spacing w:after="0"/>
            </w:pPr>
            <w:r>
              <w:rPr>
                <w:rFonts w:ascii="Times New Roman" w:eastAsia="Times New Roman" w:hAnsi="Times New Roman" w:cs="Times New Roman"/>
                <w:sz w:val="20"/>
              </w:rPr>
              <w:t xml:space="preserve">bilgilendirme yöntem ve </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kamuoyunu </w:t>
            </w:r>
          </w:p>
          <w:p w:rsidR="00A07B3E" w:rsidRDefault="00805BD1">
            <w:pPr>
              <w:spacing w:after="0" w:line="238" w:lineRule="auto"/>
              <w:ind w:right="12"/>
            </w:pPr>
            <w:r>
              <w:rPr>
                <w:rFonts w:ascii="Times New Roman" w:eastAsia="Times New Roman" w:hAnsi="Times New Roman" w:cs="Times New Roman"/>
                <w:sz w:val="20"/>
              </w:rPr>
              <w:t xml:space="preserve">bilgilendirmek üzere belirlediği ilkeler ve süreçler doğrultusunda, tüm </w:t>
            </w:r>
          </w:p>
          <w:p w:rsidR="00A07B3E" w:rsidRDefault="00805BD1">
            <w:pPr>
              <w:spacing w:after="0" w:line="238" w:lineRule="auto"/>
            </w:pPr>
            <w:r>
              <w:rPr>
                <w:rFonts w:ascii="Times New Roman" w:eastAsia="Times New Roman" w:hAnsi="Times New Roman" w:cs="Times New Roman"/>
                <w:sz w:val="20"/>
              </w:rPr>
              <w:t xml:space="preserve">alanları kapsayan kamuoyunu </w:t>
            </w:r>
          </w:p>
          <w:p w:rsidR="00A07B3E" w:rsidRDefault="00805BD1">
            <w:pPr>
              <w:spacing w:after="0"/>
            </w:pPr>
            <w:r>
              <w:rPr>
                <w:rFonts w:ascii="Times New Roman" w:eastAsia="Times New Roman" w:hAnsi="Times New Roman" w:cs="Times New Roman"/>
                <w:sz w:val="20"/>
              </w:rPr>
              <w:t xml:space="preserve">bilgilendirme uygulamalarından bazı sonuçlar elde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kamuoyunu </w:t>
            </w:r>
          </w:p>
          <w:p w:rsidR="00A07B3E" w:rsidRDefault="00805BD1">
            <w:pPr>
              <w:spacing w:after="0" w:line="238" w:lineRule="auto"/>
            </w:pPr>
            <w:r>
              <w:rPr>
                <w:rFonts w:ascii="Times New Roman" w:eastAsia="Times New Roman" w:hAnsi="Times New Roman" w:cs="Times New Roman"/>
                <w:sz w:val="20"/>
              </w:rPr>
              <w:t xml:space="preserve">bilgilendirme faaliyetlerine ilişkin </w:t>
            </w:r>
          </w:p>
          <w:p w:rsidR="00A07B3E" w:rsidRDefault="00805BD1">
            <w:pPr>
              <w:spacing w:after="0"/>
              <w:ind w:right="41"/>
            </w:pPr>
            <w:r>
              <w:rPr>
                <w:rFonts w:ascii="Times New Roman" w:eastAsia="Times New Roman" w:hAnsi="Times New Roman" w:cs="Times New Roman"/>
                <w:sz w:val="20"/>
              </w:rPr>
              <w:t xml:space="preserve">bulgular izlenmekte,   paydaş görüşleri alınmakta ve izlem sonuçları paydaşlarla birlikte değerlendirilerek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line="238" w:lineRule="auto"/>
            </w:pPr>
            <w:r>
              <w:rPr>
                <w:rFonts w:ascii="Times New Roman" w:eastAsia="Times New Roman" w:hAnsi="Times New Roman" w:cs="Times New Roman"/>
                <w:sz w:val="20"/>
              </w:rPr>
              <w:t xml:space="preserve">Kurumun kamuoyunu </w:t>
            </w:r>
          </w:p>
          <w:p w:rsidR="00A07B3E" w:rsidRDefault="00805BD1">
            <w:pPr>
              <w:spacing w:after="0"/>
              <w:ind w:right="13"/>
            </w:pPr>
            <w:r>
              <w:rPr>
                <w:rFonts w:ascii="Times New Roman" w:eastAsia="Times New Roman" w:hAnsi="Times New Roman" w:cs="Times New Roman"/>
                <w:sz w:val="20"/>
              </w:rPr>
              <w:t xml:space="preserve">bilgilendirme faaliyetleri kurumsal amaçlar ve değerler doğrultusunda, sürdürülebilir ve olgunlaşmış uygulamalarla güvence altına </w:t>
            </w:r>
          </w:p>
        </w:tc>
      </w:tr>
      <w:tr w:rsidR="00A07B3E">
        <w:trPr>
          <w:trHeight w:val="2770"/>
        </w:trPr>
        <w:tc>
          <w:tcPr>
            <w:tcW w:w="1836" w:type="dxa"/>
            <w:tcBorders>
              <w:top w:val="single" w:sz="4" w:space="0" w:color="000000"/>
              <w:left w:val="single" w:sz="4" w:space="0" w:color="000000"/>
              <w:bottom w:val="single" w:sz="4" w:space="0" w:color="000000"/>
              <w:right w:val="single" w:sz="4" w:space="0" w:color="000000"/>
            </w:tcBorders>
          </w:tcPr>
          <w:p w:rsidR="00A07B3E" w:rsidRDefault="00A07B3E"/>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süreçlerini belirlemiştir. Ancak bu politika ve süreçler doğrultusunda yapılmış uygulamalar bulunmamaktadır veya uygulamalar tüm alanları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78"/>
            </w:pPr>
            <w:r>
              <w:rPr>
                <w:rFonts w:ascii="Times New Roman" w:eastAsia="Times New Roman" w:hAnsi="Times New Roman" w:cs="Times New Roman"/>
                <w:sz w:val="20"/>
              </w:rPr>
              <w:t xml:space="preserve">edilmiştir. Ancak bu uygulamaların sonuçları izlenmemekte veya karar almalarda kullanılmamaktadır.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29"/>
            </w:pPr>
            <w:r>
              <w:rPr>
                <w:rFonts w:ascii="Times New Roman" w:eastAsia="Times New Roman" w:hAnsi="Times New Roman" w:cs="Times New Roman"/>
                <w:sz w:val="20"/>
              </w:rPr>
              <w:t>alınmış ve kurumun tamamında benimsenmiştir; bu hususta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60"/>
        </w:numPr>
        <w:spacing w:after="18" w:line="249" w:lineRule="auto"/>
        <w:ind w:hanging="360"/>
      </w:pPr>
      <w:r>
        <w:rPr>
          <w:rFonts w:ascii="Times New Roman" w:eastAsia="Times New Roman" w:hAnsi="Times New Roman" w:cs="Times New Roman"/>
          <w:i/>
          <w:sz w:val="24"/>
        </w:rPr>
        <w:t>Kamuoyunu bilgilendirme ile ilişkili olarak benimsenen kurumsal politikalar ve ilkeler</w:t>
      </w:r>
    </w:p>
    <w:p w:rsidR="00A07B3E" w:rsidRDefault="00805BD1" w:rsidP="004001F0">
      <w:pPr>
        <w:numPr>
          <w:ilvl w:val="0"/>
          <w:numId w:val="60"/>
        </w:numPr>
        <w:spacing w:after="18" w:line="249" w:lineRule="auto"/>
        <w:ind w:hanging="360"/>
      </w:pPr>
      <w:r>
        <w:rPr>
          <w:rFonts w:ascii="Times New Roman" w:eastAsia="Times New Roman" w:hAnsi="Times New Roman" w:cs="Times New Roman"/>
          <w:i/>
          <w:sz w:val="24"/>
        </w:rPr>
        <w:t>Kamuoyu ile paylaşılan bilgiler ve bu bilgilerin paylaşım kanalları</w:t>
      </w:r>
    </w:p>
    <w:p w:rsidR="00A07B3E" w:rsidRDefault="00805BD1" w:rsidP="004001F0">
      <w:pPr>
        <w:numPr>
          <w:ilvl w:val="0"/>
          <w:numId w:val="60"/>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60"/>
        </w:numPr>
        <w:spacing w:after="18" w:line="249" w:lineRule="auto"/>
        <w:ind w:hanging="360"/>
      </w:pPr>
      <w:r>
        <w:rPr>
          <w:rFonts w:ascii="Times New Roman" w:eastAsia="Times New Roman" w:hAnsi="Times New Roman" w:cs="Times New Roman"/>
          <w:i/>
          <w:sz w:val="24"/>
        </w:rPr>
        <w:t>İç ve dış paydaşların kamuoyunu bilgilendirme durumuyla ilgili olarak memnuniyeti ve geri bildirimleri</w:t>
      </w:r>
    </w:p>
    <w:p w:rsidR="00A07B3E" w:rsidRDefault="00805BD1" w:rsidP="004001F0">
      <w:pPr>
        <w:numPr>
          <w:ilvl w:val="0"/>
          <w:numId w:val="60"/>
        </w:numPr>
        <w:spacing w:after="262" w:line="251" w:lineRule="auto"/>
        <w:ind w:hanging="360"/>
      </w:pPr>
      <w:r>
        <w:rPr>
          <w:rFonts w:ascii="Times New Roman" w:eastAsia="Times New Roman" w:hAnsi="Times New Roman" w:cs="Times New Roman"/>
          <w:i/>
          <w:sz w:val="24"/>
        </w:rPr>
        <w:t>Standart uygulamalar ve mevzuatın yanı sıra; kurumun ihtiyaçları doğrultusunda geliştirdiği özgün yaklaşım ve uygulamalarına ilişkin kanıtlar</w:t>
      </w:r>
    </w:p>
    <w:p w:rsidR="00A07B3E" w:rsidRDefault="00805BD1">
      <w:pPr>
        <w:pStyle w:val="Balk5"/>
        <w:spacing w:after="261"/>
        <w:ind w:left="113"/>
        <w:jc w:val="both"/>
      </w:pPr>
      <w:r>
        <w:t>E.5.2. Hesap verme yöntemleri</w:t>
      </w:r>
    </w:p>
    <w:p w:rsidR="00A07B3E" w:rsidRDefault="00805BD1">
      <w:pPr>
        <w:spacing w:after="3"/>
        <w:ind w:left="128" w:hanging="10"/>
        <w:jc w:val="center"/>
      </w:pPr>
      <w:r>
        <w:rPr>
          <w:rFonts w:ascii="Times New Roman" w:eastAsia="Times New Roman" w:hAnsi="Times New Roman" w:cs="Times New Roman"/>
          <w:b/>
          <w:i/>
          <w:sz w:val="24"/>
        </w:rPr>
        <w:t>Olgunluk düzeyi</w:t>
      </w:r>
    </w:p>
    <w:tbl>
      <w:tblPr>
        <w:tblStyle w:val="TableGrid"/>
        <w:tblW w:w="9185" w:type="dxa"/>
        <w:tblInd w:w="399" w:type="dxa"/>
        <w:tblCellMar>
          <w:top w:w="47" w:type="dxa"/>
          <w:left w:w="49" w:type="dxa"/>
          <w:bottom w:w="0" w:type="dxa"/>
          <w:right w:w="72" w:type="dxa"/>
        </w:tblCellMar>
        <w:tblLook w:val="04A0" w:firstRow="1" w:lastRow="0" w:firstColumn="1" w:lastColumn="0" w:noHBand="0" w:noVBand="1"/>
      </w:tblPr>
      <w:tblGrid>
        <w:gridCol w:w="1835"/>
        <w:gridCol w:w="1836"/>
        <w:gridCol w:w="1838"/>
        <w:gridCol w:w="1838"/>
        <w:gridCol w:w="1838"/>
      </w:tblGrid>
      <w:tr w:rsidR="00A07B3E">
        <w:trPr>
          <w:trHeight w:val="2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1</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2</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3</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4</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99"/>
              <w:jc w:val="center"/>
            </w:pPr>
            <w:r>
              <w:rPr>
                <w:rFonts w:ascii="Arial" w:eastAsia="Arial" w:hAnsi="Arial" w:cs="Arial"/>
                <w:b/>
                <w:sz w:val="20"/>
              </w:rPr>
              <w:t>5</w:t>
            </w:r>
          </w:p>
        </w:tc>
      </w:tr>
      <w:tr w:rsidR="00A07B3E">
        <w:trPr>
          <w:trHeight w:val="4840"/>
        </w:trPr>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left="59" w:right="1"/>
            </w:pPr>
            <w:r>
              <w:rPr>
                <w:rFonts w:ascii="Times New Roman" w:eastAsia="Times New Roman" w:hAnsi="Times New Roman" w:cs="Times New Roman"/>
                <w:sz w:val="20"/>
              </w:rPr>
              <w:t>Kurumun hesap verme yöntemleri ve mekanizmaları bulunmamaktadır.</w:t>
            </w:r>
          </w:p>
        </w:tc>
        <w:tc>
          <w:tcPr>
            <w:tcW w:w="1836"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33"/>
            </w:pPr>
            <w:r>
              <w:rPr>
                <w:rFonts w:ascii="Times New Roman" w:eastAsia="Times New Roman" w:hAnsi="Times New Roman" w:cs="Times New Roman"/>
                <w:sz w:val="20"/>
              </w:rPr>
              <w:t>Kurum hesap vermeyi ilkesel olarak benimsemiş, yöntem ve süreçlerini belirlemiştir. Ancak bu ilkeler ve süreçler doğrultusunda yapılmış uygulamalar bulunmamaktadır veya uygulamalar tüm alanları kapsamamaktadır.</w:t>
            </w:r>
          </w:p>
        </w:tc>
        <w:tc>
          <w:tcPr>
            <w:tcW w:w="1837"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100"/>
              <w:jc w:val="both"/>
            </w:pPr>
            <w:r>
              <w:rPr>
                <w:rFonts w:ascii="Times New Roman" w:eastAsia="Times New Roman" w:hAnsi="Times New Roman" w:cs="Times New Roman"/>
                <w:sz w:val="20"/>
              </w:rPr>
              <w:t xml:space="preserve">Kurumun hesap vermek üzere benimsemiş olduğu ilkeler ve süreçler doğrultusunda yaptığı uygulamalardan bazı sonuçlar elde edilmiştir.  Ancak bu uygulamaların sonuçları izlenmemekte veya karar almalarda kullanılmamaktadır.  </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pPr>
            <w:r>
              <w:rPr>
                <w:rFonts w:ascii="Times New Roman" w:eastAsia="Times New Roman" w:hAnsi="Times New Roman" w:cs="Times New Roman"/>
                <w:sz w:val="20"/>
              </w:rPr>
              <w:t xml:space="preserve">Kurumun hesap </w:t>
            </w:r>
          </w:p>
          <w:p w:rsidR="00A07B3E" w:rsidRDefault="00805BD1">
            <w:pPr>
              <w:spacing w:after="0" w:line="238" w:lineRule="auto"/>
            </w:pPr>
            <w:r>
              <w:rPr>
                <w:rFonts w:ascii="Times New Roman" w:eastAsia="Times New Roman" w:hAnsi="Times New Roman" w:cs="Times New Roman"/>
                <w:sz w:val="20"/>
              </w:rPr>
              <w:t xml:space="preserve">verme faaliyetleri sonucunda elde edilen bulgular izlenmekte, paydaş görüşleri alınmakta ve izlem sonuçları paydaşlarla birlikte değerlendirilerek </w:t>
            </w:r>
          </w:p>
          <w:p w:rsidR="00A07B3E" w:rsidRDefault="00805BD1">
            <w:pPr>
              <w:spacing w:after="0"/>
            </w:pPr>
            <w:r>
              <w:rPr>
                <w:rFonts w:ascii="Times New Roman" w:eastAsia="Times New Roman" w:hAnsi="Times New Roman" w:cs="Times New Roman"/>
                <w:sz w:val="20"/>
              </w:rPr>
              <w:t>önlemler alınmaktadır.</w:t>
            </w:r>
          </w:p>
        </w:tc>
        <w:tc>
          <w:tcPr>
            <w:tcW w:w="1838" w:type="dxa"/>
            <w:tcBorders>
              <w:top w:val="single" w:sz="4" w:space="0" w:color="000000"/>
              <w:left w:val="single" w:sz="4" w:space="0" w:color="000000"/>
              <w:bottom w:val="single" w:sz="4" w:space="0" w:color="000000"/>
              <w:right w:val="single" w:sz="4" w:space="0" w:color="000000"/>
            </w:tcBorders>
          </w:tcPr>
          <w:p w:rsidR="00A07B3E" w:rsidRDefault="00805BD1">
            <w:pPr>
              <w:spacing w:after="0"/>
              <w:ind w:right="51"/>
            </w:pPr>
            <w:r>
              <w:rPr>
                <w:rFonts w:ascii="Times New Roman" w:eastAsia="Times New Roman" w:hAnsi="Times New Roman" w:cs="Times New Roman"/>
                <w:sz w:val="20"/>
              </w:rPr>
              <w:t>Kurumun hesap verme ilkeleri,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rsidR="00A07B3E" w:rsidRDefault="00805BD1">
      <w:pPr>
        <w:pStyle w:val="Balk5"/>
        <w:ind w:left="113"/>
      </w:pPr>
      <w:r>
        <w:t>Kanıtlar</w:t>
      </w:r>
    </w:p>
    <w:p w:rsidR="00A07B3E" w:rsidRDefault="00805BD1" w:rsidP="004001F0">
      <w:pPr>
        <w:numPr>
          <w:ilvl w:val="0"/>
          <w:numId w:val="61"/>
        </w:numPr>
        <w:spacing w:after="18" w:line="249" w:lineRule="auto"/>
        <w:ind w:hanging="360"/>
      </w:pPr>
      <w:r>
        <w:rPr>
          <w:rFonts w:ascii="Times New Roman" w:eastAsia="Times New Roman" w:hAnsi="Times New Roman" w:cs="Times New Roman"/>
          <w:i/>
          <w:sz w:val="24"/>
        </w:rPr>
        <w:t>Hesap verebilirlikle ilişkili olarak benimsenen kurumsal politikalar ve ilkeler</w:t>
      </w:r>
    </w:p>
    <w:p w:rsidR="00A07B3E" w:rsidRDefault="00805BD1" w:rsidP="004001F0">
      <w:pPr>
        <w:numPr>
          <w:ilvl w:val="0"/>
          <w:numId w:val="61"/>
        </w:numPr>
        <w:spacing w:after="18" w:line="249" w:lineRule="auto"/>
        <w:ind w:hanging="360"/>
      </w:pPr>
      <w:r>
        <w:rPr>
          <w:rFonts w:ascii="Times New Roman" w:eastAsia="Times New Roman" w:hAnsi="Times New Roman" w:cs="Times New Roman"/>
          <w:i/>
          <w:sz w:val="24"/>
        </w:rPr>
        <w:t xml:space="preserve">Hesap vermeyi güvence altına alan mekanizmalar ve uygulama örnekleri </w:t>
      </w:r>
    </w:p>
    <w:p w:rsidR="00A07B3E" w:rsidRDefault="00805BD1" w:rsidP="004001F0">
      <w:pPr>
        <w:numPr>
          <w:ilvl w:val="0"/>
          <w:numId w:val="61"/>
        </w:numPr>
        <w:spacing w:after="17" w:line="251" w:lineRule="auto"/>
        <w:ind w:hanging="360"/>
      </w:pPr>
      <w:r>
        <w:rPr>
          <w:rFonts w:ascii="Times New Roman" w:eastAsia="Times New Roman" w:hAnsi="Times New Roman" w:cs="Times New Roman"/>
          <w:i/>
          <w:sz w:val="24"/>
        </w:rPr>
        <w:t>Paydaş katılımına ilişkin kanıtlar</w:t>
      </w:r>
    </w:p>
    <w:p w:rsidR="00A07B3E" w:rsidRDefault="00805BD1" w:rsidP="004001F0">
      <w:pPr>
        <w:numPr>
          <w:ilvl w:val="0"/>
          <w:numId w:val="61"/>
        </w:numPr>
        <w:spacing w:after="18" w:line="249" w:lineRule="auto"/>
        <w:ind w:hanging="360"/>
      </w:pPr>
      <w:r>
        <w:rPr>
          <w:rFonts w:ascii="Times New Roman" w:eastAsia="Times New Roman" w:hAnsi="Times New Roman" w:cs="Times New Roman"/>
          <w:i/>
          <w:sz w:val="24"/>
        </w:rPr>
        <w:t>İç ve dış paydaşların hesap verme yöntemleri konusundaki memnuniyeti ve geri bildirimleri</w:t>
      </w:r>
    </w:p>
    <w:p w:rsidR="00A07B3E" w:rsidRDefault="00805BD1" w:rsidP="004001F0">
      <w:pPr>
        <w:numPr>
          <w:ilvl w:val="0"/>
          <w:numId w:val="61"/>
        </w:numPr>
        <w:spacing w:after="17" w:line="251" w:lineRule="auto"/>
        <w:ind w:hanging="360"/>
      </w:pPr>
      <w:r>
        <w:rPr>
          <w:rFonts w:ascii="Times New Roman" w:eastAsia="Times New Roman" w:hAnsi="Times New Roman" w:cs="Times New Roman"/>
          <w:i/>
          <w:sz w:val="24"/>
        </w:rPr>
        <w:lastRenderedPageBreak/>
        <w:t>Standart uygulamalar ve mevzuatın yanı sıra; kurumun ihtiyaçları doğrultusunda geliştirdiği özgün yaklaşım ve uygulamalarına ilişkin kanıtlar</w:t>
      </w:r>
    </w:p>
    <w:p w:rsidR="00A07B3E" w:rsidRDefault="00805BD1">
      <w:pPr>
        <w:spacing w:after="13"/>
        <w:ind w:left="128" w:hanging="10"/>
      </w:pPr>
      <w:r>
        <w:rPr>
          <w:rFonts w:ascii="Times New Roman" w:eastAsia="Times New Roman" w:hAnsi="Times New Roman" w:cs="Times New Roman"/>
          <w:b/>
          <w:color w:val="2E74B5"/>
          <w:sz w:val="32"/>
        </w:rPr>
        <w:t>SONUÇ VE DEĞERLENDİRME</w:t>
      </w:r>
    </w:p>
    <w:p w:rsidR="00A07B3E" w:rsidRDefault="00805BD1">
      <w:pPr>
        <w:spacing w:after="0" w:line="249" w:lineRule="auto"/>
        <w:ind w:left="128" w:right="6" w:hanging="10"/>
        <w:jc w:val="both"/>
      </w:pPr>
      <w:r>
        <w:rPr>
          <w:rFonts w:ascii="Times New Roman" w:eastAsia="Times New Roman" w:hAnsi="Times New Roman" w:cs="Times New Roman"/>
          <w:sz w:val="24"/>
        </w:rPr>
        <w:t xml:space="preserve">GÜÇLÜ YÖNLARİMİZ: Birimimiz SİYESAM; Geliştirdiği yeni dokuma tekniği(Tiftik üzerine,Resim,Portre,Manzara ve Yazı yazma) yöntemleri sayesinde piyasada mevcut paydaşları ile mukayese edildiğinde tartışma götürmeyecek nitelikte üstün bir fark yaratmıştır.Bu da birimimizin güçlü yönlari arasında en belirgin özelliğe sahiptir. </w:t>
      </w:r>
    </w:p>
    <w:p w:rsidR="00A07B3E" w:rsidRDefault="00A07B3E">
      <w:pPr>
        <w:sectPr w:rsidR="00A07B3E">
          <w:headerReference w:type="even" r:id="rId52"/>
          <w:headerReference w:type="default" r:id="rId53"/>
          <w:footerReference w:type="even" r:id="rId54"/>
          <w:footerReference w:type="default" r:id="rId55"/>
          <w:headerReference w:type="first" r:id="rId56"/>
          <w:footerReference w:type="first" r:id="rId57"/>
          <w:pgSz w:w="11906" w:h="16838"/>
          <w:pgMar w:top="1787" w:right="783" w:bottom="926" w:left="720" w:header="1290" w:footer="80" w:gutter="0"/>
          <w:cols w:space="708"/>
        </w:sectPr>
      </w:pPr>
    </w:p>
    <w:p w:rsidR="00A07B3E" w:rsidRDefault="00805BD1">
      <w:pPr>
        <w:pStyle w:val="Balk4"/>
        <w:spacing w:after="14"/>
        <w:ind w:left="-132" w:right="6"/>
      </w:pPr>
      <w:r>
        <w:rPr>
          <w:sz w:val="32"/>
        </w:rPr>
        <w:lastRenderedPageBreak/>
        <w:t>EK.2 PERFORMANS GÖSTERGELERİ</w:t>
      </w:r>
    </w:p>
    <w:tbl>
      <w:tblPr>
        <w:tblStyle w:val="TableGrid"/>
        <w:tblW w:w="13479" w:type="dxa"/>
        <w:tblInd w:w="-359" w:type="dxa"/>
        <w:tblCellMar>
          <w:top w:w="60" w:type="dxa"/>
          <w:left w:w="68" w:type="dxa"/>
          <w:bottom w:w="0" w:type="dxa"/>
          <w:right w:w="76" w:type="dxa"/>
        </w:tblCellMar>
        <w:tblLook w:val="04A0" w:firstRow="1" w:lastRow="0" w:firstColumn="1" w:lastColumn="0" w:noHBand="0" w:noVBand="1"/>
      </w:tblPr>
      <w:tblGrid>
        <w:gridCol w:w="3488"/>
        <w:gridCol w:w="9991"/>
      </w:tblGrid>
      <w:tr w:rsidR="00A07B3E">
        <w:trPr>
          <w:trHeight w:val="417"/>
        </w:trPr>
        <w:tc>
          <w:tcPr>
            <w:tcW w:w="3488" w:type="dxa"/>
            <w:tcBorders>
              <w:top w:val="single" w:sz="8" w:space="0" w:color="000000"/>
              <w:left w:val="single" w:sz="8" w:space="0" w:color="000000"/>
              <w:bottom w:val="single" w:sz="6" w:space="0" w:color="000000"/>
              <w:right w:val="single" w:sz="6" w:space="0" w:color="000000"/>
            </w:tcBorders>
            <w:shd w:val="clear" w:color="auto" w:fill="808080"/>
          </w:tcPr>
          <w:p w:rsidR="00A07B3E" w:rsidRDefault="00805BD1">
            <w:pPr>
              <w:spacing w:after="0"/>
            </w:pPr>
            <w:r>
              <w:rPr>
                <w:rFonts w:ascii="Times New Roman" w:eastAsia="Times New Roman" w:hAnsi="Times New Roman" w:cs="Times New Roman"/>
                <w:b/>
              </w:rPr>
              <w:t>Gösterge</w:t>
            </w:r>
          </w:p>
        </w:tc>
        <w:tc>
          <w:tcPr>
            <w:tcW w:w="9992" w:type="dxa"/>
            <w:tcBorders>
              <w:top w:val="single" w:sz="8" w:space="0" w:color="000000"/>
              <w:left w:val="single" w:sz="6" w:space="0" w:color="000000"/>
              <w:bottom w:val="single" w:sz="6" w:space="0" w:color="000000"/>
              <w:right w:val="single" w:sz="8" w:space="0" w:color="000000"/>
            </w:tcBorders>
            <w:shd w:val="clear" w:color="auto" w:fill="808080"/>
          </w:tcPr>
          <w:p w:rsidR="00A07B3E" w:rsidRDefault="00805BD1">
            <w:pPr>
              <w:spacing w:after="0"/>
              <w:ind w:left="3"/>
            </w:pPr>
            <w:r>
              <w:rPr>
                <w:rFonts w:ascii="Times New Roman" w:eastAsia="Times New Roman" w:hAnsi="Times New Roman" w:cs="Times New Roman"/>
                <w:b/>
              </w:rPr>
              <w:t>Açıklama</w:t>
            </w:r>
          </w:p>
        </w:tc>
      </w:tr>
      <w:tr w:rsidR="00A07B3E">
        <w:trPr>
          <w:trHeight w:val="415"/>
        </w:trPr>
        <w:tc>
          <w:tcPr>
            <w:tcW w:w="3488" w:type="dxa"/>
            <w:tcBorders>
              <w:top w:val="single" w:sz="6" w:space="0" w:color="000000"/>
              <w:left w:val="single" w:sz="8" w:space="0" w:color="000000"/>
              <w:bottom w:val="single" w:sz="6" w:space="0" w:color="000000"/>
              <w:right w:val="single" w:sz="6" w:space="0" w:color="000000"/>
            </w:tcBorders>
            <w:shd w:val="clear" w:color="auto" w:fill="A6A6A6"/>
          </w:tcPr>
          <w:p w:rsidR="00A07B3E" w:rsidRDefault="00805BD1">
            <w:pPr>
              <w:spacing w:after="0"/>
            </w:pPr>
            <w:r>
              <w:rPr>
                <w:rFonts w:ascii="Times New Roman" w:eastAsia="Times New Roman" w:hAnsi="Times New Roman" w:cs="Times New Roman"/>
                <w:b/>
              </w:rPr>
              <w:t>Kuruma Ait Bilgiler</w:t>
            </w:r>
          </w:p>
        </w:tc>
        <w:tc>
          <w:tcPr>
            <w:tcW w:w="9992" w:type="dxa"/>
            <w:tcBorders>
              <w:top w:val="single" w:sz="6" w:space="0" w:color="000000"/>
              <w:left w:val="single" w:sz="6" w:space="0" w:color="000000"/>
              <w:bottom w:val="single" w:sz="6" w:space="0" w:color="000000"/>
              <w:right w:val="single" w:sz="8" w:space="0" w:color="000000"/>
            </w:tcBorders>
            <w:shd w:val="clear" w:color="auto" w:fill="A6A6A6"/>
          </w:tcPr>
          <w:p w:rsidR="00A07B3E" w:rsidRDefault="00A07B3E"/>
        </w:tc>
      </w:tr>
      <w:tr w:rsidR="00A07B3E">
        <w:trPr>
          <w:trHeight w:val="419"/>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1-Fakülte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2-Enstitü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3-Yüksekokul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4-Meslek Yüksekokulu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5-Merkezi Araştırma Laboratuvarları </w:t>
            </w:r>
          </w:p>
          <w:p w:rsidR="00A07B3E" w:rsidRDefault="00805BD1">
            <w:pPr>
              <w:spacing w:after="0"/>
            </w:pPr>
            <w:r>
              <w:rPr>
                <w:rFonts w:ascii="Times New Roman" w:eastAsia="Times New Roman" w:hAnsi="Times New Roman" w:cs="Times New Roman"/>
              </w:rPr>
              <w:t xml:space="preserve">Sayısı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6-Araştırma Uygulama Merkezleri </w:t>
            </w:r>
          </w:p>
          <w:p w:rsidR="00A07B3E" w:rsidRDefault="00805BD1">
            <w:pPr>
              <w:spacing w:after="0"/>
            </w:pPr>
            <w:r>
              <w:rPr>
                <w:rFonts w:ascii="Times New Roman" w:eastAsia="Times New Roman" w:hAnsi="Times New Roman" w:cs="Times New Roman"/>
              </w:rPr>
              <w:t xml:space="preserve">Sayısı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7-Önlisans Program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8-Lisans Program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9-Yüksek Lisans Program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10-Doktora Program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11-Sanatta Yeterlilik Program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12-Eğitim </w:t>
            </w:r>
            <w:r>
              <w:rPr>
                <w:rFonts w:ascii="Times New Roman" w:eastAsia="Times New Roman" w:hAnsi="Times New Roman" w:cs="Times New Roman"/>
              </w:rPr>
              <w:tab/>
              <w:t xml:space="preserve">alanları </w:t>
            </w:r>
            <w:r>
              <w:rPr>
                <w:rFonts w:ascii="Times New Roman" w:eastAsia="Times New Roman" w:hAnsi="Times New Roman" w:cs="Times New Roman"/>
              </w:rPr>
              <w:tab/>
              <w:t xml:space="preserve">(Derslik </w:t>
            </w:r>
            <w:r>
              <w:rPr>
                <w:rFonts w:ascii="Times New Roman" w:eastAsia="Times New Roman" w:hAnsi="Times New Roman" w:cs="Times New Roman"/>
              </w:rPr>
              <w:tab/>
              <w:t xml:space="preserve">vb.) miktarı (m2) </w:t>
            </w:r>
          </w:p>
        </w:tc>
        <w:tc>
          <w:tcPr>
            <w:tcW w:w="9992" w:type="dxa"/>
            <w:vMerge w:val="restart"/>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rPr>
              <w:t>İlgili alanların m2 ölçümlerini giriniz. Bu göstergelere ilişkin verilerin toplamı kuruma ait toplam alanları vermelidir.</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13-Araştırma alanları (Lab. vb.) miktarı (m2) </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14-İdari alanların miktarı (m2) </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lastRenderedPageBreak/>
              <w:t xml:space="preserve">15-Sosyal </w:t>
            </w:r>
            <w:r>
              <w:rPr>
                <w:rFonts w:ascii="Times New Roman" w:eastAsia="Times New Roman" w:hAnsi="Times New Roman" w:cs="Times New Roman"/>
              </w:rPr>
              <w:tab/>
              <w:t xml:space="preserve">alanların </w:t>
            </w:r>
            <w:r>
              <w:rPr>
                <w:rFonts w:ascii="Times New Roman" w:eastAsia="Times New Roman" w:hAnsi="Times New Roman" w:cs="Times New Roman"/>
              </w:rPr>
              <w:tab/>
              <w:t xml:space="preserve">(Kantin, Kafeterya, Yemekhane, Spor alanı vb.) miktarı (m2) </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lastRenderedPageBreak/>
              <w:t>16-Diğer alanlar</w:t>
            </w:r>
          </w:p>
        </w:tc>
        <w:tc>
          <w:tcPr>
            <w:tcW w:w="0" w:type="auto"/>
            <w:vMerge/>
            <w:tcBorders>
              <w:top w:val="nil"/>
              <w:left w:val="single" w:sz="6" w:space="0" w:color="000000"/>
              <w:bottom w:val="single" w:sz="6" w:space="0" w:color="000000"/>
              <w:right w:val="single" w:sz="8" w:space="0" w:color="000000"/>
            </w:tcBorders>
          </w:tcPr>
          <w:p w:rsidR="00A07B3E" w:rsidRDefault="00A07B3E"/>
        </w:tc>
      </w:tr>
      <w:tr w:rsidR="00A07B3E">
        <w:trPr>
          <w:trHeight w:val="420"/>
        </w:trPr>
        <w:tc>
          <w:tcPr>
            <w:tcW w:w="3488" w:type="dxa"/>
            <w:tcBorders>
              <w:top w:val="single" w:sz="6" w:space="0" w:color="000000"/>
              <w:left w:val="single" w:sz="8" w:space="0" w:color="000000"/>
              <w:bottom w:val="single" w:sz="8" w:space="0" w:color="000000"/>
              <w:right w:val="single" w:sz="6" w:space="0" w:color="000000"/>
            </w:tcBorders>
          </w:tcPr>
          <w:p w:rsidR="00A07B3E" w:rsidRDefault="00805BD1">
            <w:pPr>
              <w:spacing w:after="0"/>
            </w:pPr>
            <w:r>
              <w:rPr>
                <w:rFonts w:ascii="Times New Roman" w:eastAsia="Times New Roman" w:hAnsi="Times New Roman" w:cs="Times New Roman"/>
              </w:rPr>
              <w:t>17-Toplam alanların miktarı (m2)</w:t>
            </w:r>
          </w:p>
        </w:tc>
        <w:tc>
          <w:tcPr>
            <w:tcW w:w="9992" w:type="dxa"/>
            <w:tcBorders>
              <w:top w:val="single" w:sz="6" w:space="0" w:color="000000"/>
              <w:left w:val="single" w:sz="6" w:space="0" w:color="000000"/>
              <w:bottom w:val="single" w:sz="8" w:space="0" w:color="000000"/>
              <w:right w:val="single" w:sz="8" w:space="0" w:color="000000"/>
            </w:tcBorders>
          </w:tcPr>
          <w:p w:rsidR="00A07B3E" w:rsidRDefault="00805BD1">
            <w:pPr>
              <w:spacing w:after="0"/>
              <w:ind w:left="3"/>
            </w:pPr>
            <w:r>
              <w:rPr>
                <w:rFonts w:ascii="Times New Roman" w:eastAsia="Times New Roman" w:hAnsi="Times New Roman" w:cs="Times New Roman"/>
                <w:b/>
              </w:rPr>
              <w:t>Otomatik olarak hesaplanacaktır.</w:t>
            </w:r>
          </w:p>
        </w:tc>
      </w:tr>
    </w:tbl>
    <w:p w:rsidR="00A07B3E" w:rsidRDefault="00A07B3E">
      <w:pPr>
        <w:spacing w:after="0"/>
        <w:ind w:left="-1440" w:right="14400"/>
      </w:pPr>
    </w:p>
    <w:tbl>
      <w:tblPr>
        <w:tblStyle w:val="TableGrid"/>
        <w:tblW w:w="13484" w:type="dxa"/>
        <w:tblInd w:w="-362" w:type="dxa"/>
        <w:tblCellMar>
          <w:top w:w="60" w:type="dxa"/>
          <w:left w:w="70" w:type="dxa"/>
          <w:bottom w:w="0" w:type="dxa"/>
          <w:right w:w="78" w:type="dxa"/>
        </w:tblCellMar>
        <w:tblLook w:val="04A0" w:firstRow="1" w:lastRow="0" w:firstColumn="1" w:lastColumn="0" w:noHBand="0" w:noVBand="1"/>
      </w:tblPr>
      <w:tblGrid>
        <w:gridCol w:w="3490"/>
        <w:gridCol w:w="9994"/>
      </w:tblGrid>
      <w:tr w:rsidR="00A07B3E">
        <w:trPr>
          <w:trHeight w:val="523"/>
        </w:trPr>
        <w:tc>
          <w:tcPr>
            <w:tcW w:w="3490" w:type="dxa"/>
            <w:tcBorders>
              <w:top w:val="single" w:sz="8" w:space="0" w:color="000000"/>
              <w:left w:val="single" w:sz="8" w:space="0" w:color="000000"/>
              <w:bottom w:val="single" w:sz="6" w:space="0" w:color="000000"/>
              <w:right w:val="single" w:sz="6" w:space="0" w:color="000000"/>
            </w:tcBorders>
          </w:tcPr>
          <w:p w:rsidR="00A07B3E" w:rsidRDefault="00805BD1">
            <w:pPr>
              <w:tabs>
                <w:tab w:val="center" w:pos="532"/>
                <w:tab w:val="center" w:pos="2517"/>
              </w:tabs>
              <w:spacing w:after="0"/>
            </w:pPr>
            <w:r>
              <w:tab/>
            </w:r>
            <w:r>
              <w:rPr>
                <w:rFonts w:ascii="Times New Roman" w:eastAsia="Times New Roman" w:hAnsi="Times New Roman" w:cs="Times New Roman"/>
              </w:rPr>
              <w:t xml:space="preserve">18-Önlisans </w:t>
            </w:r>
            <w:r>
              <w:rPr>
                <w:rFonts w:ascii="Times New Roman" w:eastAsia="Times New Roman" w:hAnsi="Times New Roman" w:cs="Times New Roman"/>
              </w:rPr>
              <w:tab/>
              <w:t xml:space="preserve">Programlarındaki </w:t>
            </w:r>
          </w:p>
          <w:p w:rsidR="00A07B3E" w:rsidRDefault="00805BD1">
            <w:pPr>
              <w:spacing w:after="0"/>
            </w:pPr>
            <w:r>
              <w:rPr>
                <w:rFonts w:ascii="Times New Roman" w:eastAsia="Times New Roman" w:hAnsi="Times New Roman" w:cs="Times New Roman"/>
              </w:rPr>
              <w:t xml:space="preserve">Öğrenci Sayısı </w:t>
            </w:r>
          </w:p>
        </w:tc>
        <w:tc>
          <w:tcPr>
            <w:tcW w:w="9994" w:type="dxa"/>
            <w:tcBorders>
              <w:top w:val="single" w:sz="8"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Yükseköğretim Bilgi Yönetim sistemi üzerinden çekilecektir.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19-LisansProgramlarındaki </w:t>
            </w:r>
            <w:r>
              <w:rPr>
                <w:rFonts w:ascii="Times New Roman" w:eastAsia="Times New Roman" w:hAnsi="Times New Roman" w:cs="Times New Roman"/>
              </w:rPr>
              <w:tab/>
              <w:t>öğrenci sayısı</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Yükseköğretim Bilgi Yönetim sistemi üzerinden çekilecektir.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703"/>
                <w:tab w:val="center" w:pos="2658"/>
              </w:tabs>
              <w:spacing w:after="0"/>
            </w:pPr>
            <w:r>
              <w:tab/>
            </w:r>
            <w:r>
              <w:rPr>
                <w:rFonts w:ascii="Times New Roman" w:eastAsia="Times New Roman" w:hAnsi="Times New Roman" w:cs="Times New Roman"/>
              </w:rPr>
              <w:t xml:space="preserve">20-Açıköğretim </w:t>
            </w:r>
            <w:r>
              <w:rPr>
                <w:rFonts w:ascii="Times New Roman" w:eastAsia="Times New Roman" w:hAnsi="Times New Roman" w:cs="Times New Roman"/>
              </w:rPr>
              <w:tab/>
              <w:t xml:space="preserve">Programlarına </w:t>
            </w:r>
          </w:p>
          <w:p w:rsidR="00A07B3E" w:rsidRDefault="00805BD1">
            <w:pPr>
              <w:spacing w:after="0"/>
            </w:pPr>
            <w:r>
              <w:rPr>
                <w:rFonts w:ascii="Times New Roman" w:eastAsia="Times New Roman" w:hAnsi="Times New Roman" w:cs="Times New Roman"/>
              </w:rPr>
              <w:t xml:space="preserve">Kayıtlı Ön Lisans Öğrenci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jc w:val="both"/>
            </w:pPr>
            <w:r>
              <w:rPr>
                <w:rFonts w:ascii="Times New Roman" w:eastAsia="Times New Roman" w:hAnsi="Times New Roman" w:cs="Times New Roman"/>
                <w:b/>
              </w:rPr>
              <w:t>Kurumunuz bünyesinde yer alan</w:t>
            </w:r>
            <w:r>
              <w:rPr>
                <w:rFonts w:ascii="Times New Roman" w:eastAsia="Times New Roman" w:hAnsi="Times New Roman" w:cs="Times New Roman"/>
              </w:rPr>
              <w:t xml:space="preserve"> açıköğretim programlarındaki Ön Lisans programlarındaki toplam öğrenci sayısını giriniz.</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703"/>
                <w:tab w:val="center" w:pos="2658"/>
              </w:tabs>
              <w:spacing w:after="0"/>
            </w:pPr>
            <w:r>
              <w:tab/>
            </w:r>
            <w:r>
              <w:rPr>
                <w:rFonts w:ascii="Times New Roman" w:eastAsia="Times New Roman" w:hAnsi="Times New Roman" w:cs="Times New Roman"/>
              </w:rPr>
              <w:t xml:space="preserve">21-Açıköğretim </w:t>
            </w:r>
            <w:r>
              <w:rPr>
                <w:rFonts w:ascii="Times New Roman" w:eastAsia="Times New Roman" w:hAnsi="Times New Roman" w:cs="Times New Roman"/>
              </w:rPr>
              <w:tab/>
              <w:t xml:space="preserve">Programlarına </w:t>
            </w:r>
          </w:p>
          <w:p w:rsidR="00A07B3E" w:rsidRDefault="00805BD1">
            <w:pPr>
              <w:spacing w:after="0"/>
            </w:pPr>
            <w:r>
              <w:rPr>
                <w:rFonts w:ascii="Times New Roman" w:eastAsia="Times New Roman" w:hAnsi="Times New Roman" w:cs="Times New Roman"/>
              </w:rPr>
              <w:t xml:space="preserve">Kayıtlı Lisans Öğrenci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jc w:val="both"/>
            </w:pPr>
            <w:r>
              <w:rPr>
                <w:rFonts w:ascii="Times New Roman" w:eastAsia="Times New Roman" w:hAnsi="Times New Roman" w:cs="Times New Roman"/>
                <w:b/>
              </w:rPr>
              <w:t>Kurumunuz bünyesinde yer alan</w:t>
            </w:r>
            <w:r>
              <w:rPr>
                <w:rFonts w:ascii="Times New Roman" w:eastAsia="Times New Roman" w:hAnsi="Times New Roman" w:cs="Times New Roman"/>
              </w:rPr>
              <w:t xml:space="preserve"> açıköğretim programlarındaki Lisans programlarındaki toplam öğrenci sayısını giriniz.</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22-Yabancı Uyruklu Öğrenci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Yükseköğretim Bilgi Yönetim sistemi üzerinden çekilecektir.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 xml:space="preserve">23-Toplam Lisans Öğrenci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24-Tezli Yüksek Lisans Öğrenci </w:t>
            </w:r>
          </w:p>
          <w:p w:rsidR="00A07B3E" w:rsidRDefault="00805BD1">
            <w:pPr>
              <w:spacing w:after="0"/>
            </w:pPr>
            <w:r>
              <w:rPr>
                <w:rFonts w:ascii="Times New Roman" w:eastAsia="Times New Roman" w:hAnsi="Times New Roman" w:cs="Times New Roman"/>
              </w:rPr>
              <w:t xml:space="preserve">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Tezli yüksek lisans programlarına kayıtlı öğrenci sayısını giriniz.</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25-Tezsiz Yüksek Lisans yapan </w:t>
            </w:r>
          </w:p>
          <w:p w:rsidR="00A07B3E" w:rsidRDefault="00805BD1">
            <w:pPr>
              <w:spacing w:after="0"/>
            </w:pPr>
            <w:r>
              <w:rPr>
                <w:rFonts w:ascii="Times New Roman" w:eastAsia="Times New Roman" w:hAnsi="Times New Roman" w:cs="Times New Roman"/>
              </w:rPr>
              <w:t xml:space="preserve">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Tezsiz yüksek lisans programlarına kayıtlı öğrenci sayısını giriniz.</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26-Toplam Yüksek Lisans yapan </w:t>
            </w:r>
          </w:p>
          <w:p w:rsidR="00A07B3E" w:rsidRDefault="00805BD1">
            <w:pPr>
              <w:spacing w:after="0"/>
            </w:pPr>
            <w:r>
              <w:rPr>
                <w:rFonts w:ascii="Times New Roman" w:eastAsia="Times New Roman" w:hAnsi="Times New Roman" w:cs="Times New Roman"/>
              </w:rPr>
              <w:t xml:space="preserve">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27-Doktora Öğrenci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Yükseköğretim Bilgi Yönetim sistemi üzerinden çekilecektir.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28-Önlisans Mezun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Yükseköğretim Bilgi Yönetim sistemi üzerinden çekilecektir.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29-Lisans Mezun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Yükseköğretim Bilgi Yönetim sistemi üzerinden çekilecektir.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lastRenderedPageBreak/>
              <w:t xml:space="preserve">30-Yüksek Lisans Mezun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Yükseköğretim Bilgi Yönetim sistemi üzerinden çekilecektir.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31-Doktora Mezun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Yükseköğretim Bilgi Yönetim sistemi üzerinden çekilecektir.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32-Toplam Mezun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33-Üniversiteden ayrılan ön lisans öğrenci sayısı</w:t>
            </w:r>
          </w:p>
        </w:tc>
        <w:tc>
          <w:tcPr>
            <w:tcW w:w="9994" w:type="dxa"/>
            <w:vMerge w:val="restart"/>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 xml:space="preserve">1 Ocak-31 Aralık tarihleri arasında </w:t>
            </w:r>
            <w:r>
              <w:rPr>
                <w:rFonts w:ascii="Times New Roman" w:eastAsia="Times New Roman" w:hAnsi="Times New Roman" w:cs="Times New Roman"/>
                <w:b/>
              </w:rPr>
              <w:t>mezunlar hariç</w:t>
            </w:r>
            <w:r>
              <w:rPr>
                <w:rFonts w:ascii="Times New Roman" w:eastAsia="Times New Roman" w:hAnsi="Times New Roman" w:cs="Times New Roman"/>
              </w:rPr>
              <w:t xml:space="preserve"> kurumla ilişiği kalmayan kişi sayısını giriniz. </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34-Üniversiteden </w:t>
            </w:r>
            <w:r>
              <w:rPr>
                <w:rFonts w:ascii="Times New Roman" w:eastAsia="Times New Roman" w:hAnsi="Times New Roman" w:cs="Times New Roman"/>
              </w:rPr>
              <w:tab/>
              <w:t xml:space="preserve">ayrılan </w:t>
            </w:r>
            <w:r>
              <w:rPr>
                <w:rFonts w:ascii="Times New Roman" w:eastAsia="Times New Roman" w:hAnsi="Times New Roman" w:cs="Times New Roman"/>
              </w:rPr>
              <w:tab/>
              <w:t>lisans öğrenci sayısı</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35-Üniversiteden ayrılan yüksek lisans öğrenci sayısı</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36-Üniversiteden </w:t>
            </w:r>
            <w:r>
              <w:rPr>
                <w:rFonts w:ascii="Times New Roman" w:eastAsia="Times New Roman" w:hAnsi="Times New Roman" w:cs="Times New Roman"/>
              </w:rPr>
              <w:tab/>
              <w:t xml:space="preserve">ayrılan </w:t>
            </w:r>
            <w:r>
              <w:rPr>
                <w:rFonts w:ascii="Times New Roman" w:eastAsia="Times New Roman" w:hAnsi="Times New Roman" w:cs="Times New Roman"/>
              </w:rPr>
              <w:tab/>
              <w:t>doktora öğrenci sayısı</w:t>
            </w:r>
          </w:p>
        </w:tc>
        <w:tc>
          <w:tcPr>
            <w:tcW w:w="0" w:type="auto"/>
            <w:vMerge/>
            <w:tcBorders>
              <w:top w:val="nil"/>
              <w:left w:val="single" w:sz="6" w:space="0" w:color="000000"/>
              <w:bottom w:val="single" w:sz="6" w:space="0" w:color="000000"/>
              <w:right w:val="single" w:sz="8" w:space="0" w:color="000000"/>
            </w:tcBorders>
          </w:tcPr>
          <w:p w:rsidR="00A07B3E" w:rsidRDefault="00A07B3E"/>
        </w:tc>
      </w:tr>
      <w:tr w:rsidR="00A07B3E">
        <w:trPr>
          <w:trHeight w:val="420"/>
        </w:trPr>
        <w:tc>
          <w:tcPr>
            <w:tcW w:w="3490" w:type="dxa"/>
            <w:tcBorders>
              <w:top w:val="single" w:sz="6" w:space="0" w:color="000000"/>
              <w:left w:val="single" w:sz="8" w:space="0" w:color="000000"/>
              <w:bottom w:val="single" w:sz="8" w:space="0" w:color="000000"/>
              <w:right w:val="single" w:sz="6" w:space="0" w:color="000000"/>
            </w:tcBorders>
          </w:tcPr>
          <w:p w:rsidR="00A07B3E" w:rsidRDefault="00805BD1">
            <w:pPr>
              <w:tabs>
                <w:tab w:val="center" w:pos="764"/>
                <w:tab w:val="center" w:pos="2102"/>
                <w:tab w:val="center" w:pos="2981"/>
              </w:tabs>
              <w:spacing w:after="0"/>
            </w:pPr>
            <w:r>
              <w:tab/>
            </w:r>
            <w:r>
              <w:rPr>
                <w:rFonts w:ascii="Times New Roman" w:eastAsia="Times New Roman" w:hAnsi="Times New Roman" w:cs="Times New Roman"/>
              </w:rPr>
              <w:t xml:space="preserve">37-Üniversiteden </w:t>
            </w:r>
            <w:r>
              <w:rPr>
                <w:rFonts w:ascii="Times New Roman" w:eastAsia="Times New Roman" w:hAnsi="Times New Roman" w:cs="Times New Roman"/>
              </w:rPr>
              <w:tab/>
              <w:t xml:space="preserve">ayrılan </w:t>
            </w:r>
            <w:r>
              <w:rPr>
                <w:rFonts w:ascii="Times New Roman" w:eastAsia="Times New Roman" w:hAnsi="Times New Roman" w:cs="Times New Roman"/>
              </w:rPr>
              <w:tab/>
              <w:t xml:space="preserve">toplam </w:t>
            </w:r>
          </w:p>
        </w:tc>
        <w:tc>
          <w:tcPr>
            <w:tcW w:w="9994" w:type="dxa"/>
            <w:tcBorders>
              <w:top w:val="single" w:sz="6" w:space="0" w:color="000000"/>
              <w:left w:val="single" w:sz="6" w:space="0" w:color="000000"/>
              <w:bottom w:val="single" w:sz="8" w:space="0" w:color="000000"/>
              <w:right w:val="single" w:sz="8" w:space="0" w:color="000000"/>
            </w:tcBorders>
          </w:tcPr>
          <w:p w:rsidR="00A07B3E" w:rsidRDefault="00805BD1">
            <w:pPr>
              <w:spacing w:after="0"/>
            </w:pPr>
            <w:r>
              <w:rPr>
                <w:rFonts w:ascii="Times New Roman" w:eastAsia="Times New Roman" w:hAnsi="Times New Roman" w:cs="Times New Roman"/>
                <w:b/>
              </w:rPr>
              <w:t>Otomatik olarak hesaplanacaktır.</w:t>
            </w:r>
          </w:p>
        </w:tc>
      </w:tr>
    </w:tbl>
    <w:p w:rsidR="00A07B3E" w:rsidRDefault="00A07B3E">
      <w:pPr>
        <w:spacing w:after="0"/>
        <w:ind w:left="-1440" w:right="14400"/>
      </w:pPr>
    </w:p>
    <w:tbl>
      <w:tblPr>
        <w:tblStyle w:val="TableGrid"/>
        <w:tblW w:w="13479" w:type="dxa"/>
        <w:tblInd w:w="-359" w:type="dxa"/>
        <w:tblCellMar>
          <w:top w:w="26" w:type="dxa"/>
          <w:left w:w="0" w:type="dxa"/>
          <w:bottom w:w="0" w:type="dxa"/>
          <w:right w:w="6" w:type="dxa"/>
        </w:tblCellMar>
        <w:tblLook w:val="04A0" w:firstRow="1" w:lastRow="0" w:firstColumn="1" w:lastColumn="0" w:noHBand="0" w:noVBand="1"/>
      </w:tblPr>
      <w:tblGrid>
        <w:gridCol w:w="2621"/>
        <w:gridCol w:w="867"/>
        <w:gridCol w:w="9991"/>
      </w:tblGrid>
      <w:tr w:rsidR="00A07B3E">
        <w:trPr>
          <w:trHeight w:val="523"/>
        </w:trPr>
        <w:tc>
          <w:tcPr>
            <w:tcW w:w="3488" w:type="dxa"/>
            <w:gridSpan w:val="2"/>
            <w:tcBorders>
              <w:top w:val="single" w:sz="8" w:space="0" w:color="000000"/>
              <w:left w:val="single" w:sz="8" w:space="0" w:color="000000"/>
              <w:bottom w:val="single" w:sz="6" w:space="0" w:color="000000"/>
              <w:right w:val="single" w:sz="6" w:space="0" w:color="000000"/>
            </w:tcBorders>
          </w:tcPr>
          <w:p w:rsidR="00A07B3E" w:rsidRDefault="00805BD1">
            <w:pPr>
              <w:spacing w:after="0"/>
              <w:ind w:left="68"/>
            </w:pPr>
            <w:r>
              <w:rPr>
                <w:rFonts w:ascii="Times New Roman" w:eastAsia="Times New Roman" w:hAnsi="Times New Roman" w:cs="Times New Roman"/>
              </w:rPr>
              <w:t xml:space="preserve">yıllık </w:t>
            </w:r>
            <w:r>
              <w:rPr>
                <w:rFonts w:ascii="Times New Roman" w:eastAsia="Times New Roman" w:hAnsi="Times New Roman" w:cs="Times New Roman"/>
              </w:rPr>
              <w:tab/>
              <w:t xml:space="preserve">öğrenci </w:t>
            </w:r>
            <w:r>
              <w:rPr>
                <w:rFonts w:ascii="Times New Roman" w:eastAsia="Times New Roman" w:hAnsi="Times New Roman" w:cs="Times New Roman"/>
              </w:rPr>
              <w:tab/>
              <w:t xml:space="preserve">sayısı </w:t>
            </w:r>
            <w:r>
              <w:rPr>
                <w:rFonts w:ascii="Times New Roman" w:eastAsia="Times New Roman" w:hAnsi="Times New Roman" w:cs="Times New Roman"/>
              </w:rPr>
              <w:tab/>
              <w:t>(</w:t>
            </w:r>
            <w:r>
              <w:rPr>
                <w:rFonts w:ascii="Times New Roman" w:eastAsia="Times New Roman" w:hAnsi="Times New Roman" w:cs="Times New Roman"/>
                <w:b/>
              </w:rPr>
              <w:t>Mezunlar Hariç</w:t>
            </w:r>
            <w:r>
              <w:rPr>
                <w:rFonts w:ascii="Times New Roman" w:eastAsia="Times New Roman" w:hAnsi="Times New Roman" w:cs="Times New Roman"/>
              </w:rPr>
              <w:t xml:space="preserve">) </w:t>
            </w:r>
          </w:p>
        </w:tc>
        <w:tc>
          <w:tcPr>
            <w:tcW w:w="9992" w:type="dxa"/>
            <w:tcBorders>
              <w:top w:val="single" w:sz="8"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jc w:val="both"/>
            </w:pPr>
            <w:r>
              <w:rPr>
                <w:rFonts w:ascii="Times New Roman" w:eastAsia="Times New Roman" w:hAnsi="Times New Roman" w:cs="Times New Roman"/>
              </w:rPr>
              <w:t xml:space="preserve">38-Önlisans Programlardaki Öğretim </w:t>
            </w:r>
          </w:p>
          <w:p w:rsidR="00A07B3E" w:rsidRDefault="00805BD1">
            <w:pPr>
              <w:spacing w:after="0"/>
              <w:ind w:left="68"/>
            </w:pPr>
            <w:r>
              <w:rPr>
                <w:rFonts w:ascii="Times New Roman" w:eastAsia="Times New Roman" w:hAnsi="Times New Roman" w:cs="Times New Roman"/>
              </w:rPr>
              <w:t xml:space="preserve">Üyesi Sayısı </w:t>
            </w:r>
          </w:p>
        </w:tc>
        <w:tc>
          <w:tcPr>
            <w:tcW w:w="9992" w:type="dxa"/>
            <w:vMerge w:val="restart"/>
            <w:tcBorders>
              <w:top w:val="single" w:sz="6" w:space="0" w:color="000000"/>
              <w:left w:val="single" w:sz="6" w:space="0" w:color="000000"/>
              <w:bottom w:val="nil"/>
              <w:right w:val="single" w:sz="8" w:space="0" w:color="000000"/>
            </w:tcBorders>
          </w:tcPr>
          <w:p w:rsidR="00A07B3E" w:rsidRDefault="00A07B3E"/>
        </w:tc>
      </w:tr>
      <w:tr w:rsidR="00A07B3E">
        <w:trPr>
          <w:trHeight w:val="774"/>
        </w:trPr>
        <w:tc>
          <w:tcPr>
            <w:tcW w:w="2621" w:type="dxa"/>
            <w:tcBorders>
              <w:top w:val="single" w:sz="6" w:space="0" w:color="000000"/>
              <w:left w:val="single" w:sz="8" w:space="0" w:color="000000"/>
              <w:bottom w:val="single" w:sz="6" w:space="0" w:color="000000"/>
              <w:right w:val="nil"/>
            </w:tcBorders>
          </w:tcPr>
          <w:p w:rsidR="00A07B3E" w:rsidRDefault="00805BD1">
            <w:pPr>
              <w:spacing w:after="0"/>
              <w:ind w:left="68"/>
              <w:jc w:val="both"/>
            </w:pPr>
            <w:r>
              <w:rPr>
                <w:rFonts w:ascii="Times New Roman" w:eastAsia="Times New Roman" w:hAnsi="Times New Roman" w:cs="Times New Roman"/>
              </w:rPr>
              <w:t xml:space="preserve">39-Önlisans Programlardaki </w:t>
            </w:r>
          </w:p>
          <w:p w:rsidR="00A07B3E" w:rsidRDefault="00805BD1">
            <w:pPr>
              <w:spacing w:after="0"/>
              <w:ind w:left="68"/>
            </w:pPr>
            <w:r>
              <w:rPr>
                <w:rFonts w:ascii="Times New Roman" w:eastAsia="Times New Roman" w:hAnsi="Times New Roman" w:cs="Times New Roman"/>
              </w:rPr>
              <w:t xml:space="preserve">Üyesi Dışındaki Öğretim </w:t>
            </w:r>
          </w:p>
          <w:p w:rsidR="00A07B3E" w:rsidRDefault="00805BD1">
            <w:pPr>
              <w:spacing w:after="0"/>
              <w:ind w:left="68"/>
            </w:pPr>
            <w:r>
              <w:rPr>
                <w:rFonts w:ascii="Times New Roman" w:eastAsia="Times New Roman" w:hAnsi="Times New Roman" w:cs="Times New Roman"/>
              </w:rPr>
              <w:t>Sayısı</w:t>
            </w:r>
          </w:p>
        </w:tc>
        <w:tc>
          <w:tcPr>
            <w:tcW w:w="866" w:type="dxa"/>
            <w:tcBorders>
              <w:top w:val="single" w:sz="6" w:space="0" w:color="000000"/>
              <w:left w:val="nil"/>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Öğretim </w:t>
            </w:r>
          </w:p>
          <w:p w:rsidR="00A07B3E" w:rsidRDefault="00805BD1">
            <w:pPr>
              <w:spacing w:after="0"/>
              <w:jc w:val="both"/>
            </w:pPr>
            <w:r>
              <w:rPr>
                <w:rFonts w:ascii="Times New Roman" w:eastAsia="Times New Roman" w:hAnsi="Times New Roman" w:cs="Times New Roman"/>
              </w:rPr>
              <w:t xml:space="preserve">Elemanı </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287"/>
        </w:trPr>
        <w:tc>
          <w:tcPr>
            <w:tcW w:w="2621" w:type="dxa"/>
            <w:tcBorders>
              <w:top w:val="single" w:sz="6" w:space="0" w:color="000000"/>
              <w:left w:val="single" w:sz="8" w:space="0" w:color="000000"/>
              <w:bottom w:val="nil"/>
              <w:right w:val="nil"/>
            </w:tcBorders>
          </w:tcPr>
          <w:p w:rsidR="00A07B3E" w:rsidRDefault="00805BD1">
            <w:pPr>
              <w:spacing w:after="0"/>
              <w:ind w:left="68"/>
            </w:pPr>
            <w:r>
              <w:rPr>
                <w:rFonts w:ascii="Times New Roman" w:eastAsia="Times New Roman" w:hAnsi="Times New Roman" w:cs="Times New Roman"/>
              </w:rPr>
              <w:t xml:space="preserve">40-Lisans Programlardaki </w:t>
            </w:r>
          </w:p>
        </w:tc>
        <w:tc>
          <w:tcPr>
            <w:tcW w:w="866" w:type="dxa"/>
            <w:tcBorders>
              <w:top w:val="single" w:sz="6" w:space="0" w:color="000000"/>
              <w:left w:val="nil"/>
              <w:bottom w:val="nil"/>
              <w:right w:val="single" w:sz="6" w:space="0" w:color="000000"/>
            </w:tcBorders>
          </w:tcPr>
          <w:p w:rsidR="00A07B3E" w:rsidRDefault="00805BD1">
            <w:pPr>
              <w:spacing w:after="0"/>
              <w:jc w:val="both"/>
            </w:pPr>
            <w:r>
              <w:rPr>
                <w:rFonts w:ascii="Times New Roman" w:eastAsia="Times New Roman" w:hAnsi="Times New Roman" w:cs="Times New Roman"/>
              </w:rPr>
              <w:t xml:space="preserve">Öğretim </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234"/>
        </w:trPr>
        <w:tc>
          <w:tcPr>
            <w:tcW w:w="2621" w:type="dxa"/>
            <w:tcBorders>
              <w:top w:val="nil"/>
              <w:left w:val="single" w:sz="8" w:space="0" w:color="000000"/>
              <w:bottom w:val="single" w:sz="6" w:space="0" w:color="000000"/>
              <w:right w:val="nil"/>
            </w:tcBorders>
          </w:tcPr>
          <w:p w:rsidR="00A07B3E" w:rsidRDefault="00805BD1">
            <w:pPr>
              <w:spacing w:after="0"/>
              <w:ind w:left="68"/>
            </w:pPr>
            <w:r>
              <w:rPr>
                <w:rFonts w:ascii="Times New Roman" w:eastAsia="Times New Roman" w:hAnsi="Times New Roman" w:cs="Times New Roman"/>
              </w:rPr>
              <w:t xml:space="preserve">Üyesi Sayısı </w:t>
            </w:r>
          </w:p>
        </w:tc>
        <w:tc>
          <w:tcPr>
            <w:tcW w:w="866" w:type="dxa"/>
            <w:tcBorders>
              <w:top w:val="nil"/>
              <w:left w:val="nil"/>
              <w:bottom w:val="single" w:sz="6" w:space="0" w:color="000000"/>
              <w:right w:val="single" w:sz="6" w:space="0" w:color="000000"/>
            </w:tcBorders>
          </w:tcPr>
          <w:p w:rsidR="00A07B3E" w:rsidRDefault="00A07B3E"/>
        </w:tc>
        <w:tc>
          <w:tcPr>
            <w:tcW w:w="9992" w:type="dxa"/>
            <w:vMerge w:val="restart"/>
            <w:tcBorders>
              <w:top w:val="nil"/>
              <w:left w:val="single" w:sz="6" w:space="0" w:color="000000"/>
              <w:bottom w:val="single" w:sz="6" w:space="0" w:color="000000"/>
              <w:right w:val="single" w:sz="8" w:space="0" w:color="000000"/>
            </w:tcBorders>
          </w:tcPr>
          <w:p w:rsidR="00A07B3E" w:rsidRDefault="00805BD1">
            <w:pPr>
              <w:spacing w:after="0"/>
              <w:ind w:left="70" w:right="124"/>
              <w:jc w:val="both"/>
            </w:pPr>
            <w:r>
              <w:rPr>
                <w:rFonts w:ascii="Times New Roman" w:eastAsia="Times New Roman" w:hAnsi="Times New Roman" w:cs="Times New Roman"/>
              </w:rPr>
              <w:t>Kurumda çalışan öğretim üyesi ve öğretim üyesi dışındaki öğretim elemanları sayısını ilgili gösterge kapsamında giriniz. Bu göstergelere ilişkin veriler kurumdaki tüm akademik personel sayısını vereceğinden aynı akademik personeli birden fazla göstergenin verisinde hesaplamayınız.</w:t>
            </w:r>
          </w:p>
        </w:tc>
      </w:tr>
      <w:tr w:rsidR="00A07B3E">
        <w:trPr>
          <w:trHeight w:val="774"/>
        </w:trPr>
        <w:tc>
          <w:tcPr>
            <w:tcW w:w="2621" w:type="dxa"/>
            <w:tcBorders>
              <w:top w:val="single" w:sz="6" w:space="0" w:color="000000"/>
              <w:left w:val="single" w:sz="8" w:space="0" w:color="000000"/>
              <w:bottom w:val="single" w:sz="6" w:space="0" w:color="000000"/>
              <w:right w:val="nil"/>
            </w:tcBorders>
          </w:tcPr>
          <w:p w:rsidR="00A07B3E" w:rsidRDefault="00805BD1">
            <w:pPr>
              <w:spacing w:after="0"/>
              <w:ind w:left="68"/>
            </w:pPr>
            <w:r>
              <w:rPr>
                <w:rFonts w:ascii="Times New Roman" w:eastAsia="Times New Roman" w:hAnsi="Times New Roman" w:cs="Times New Roman"/>
              </w:rPr>
              <w:t xml:space="preserve">41-Lisans Programlardaki </w:t>
            </w:r>
          </w:p>
          <w:p w:rsidR="00A07B3E" w:rsidRDefault="00805BD1">
            <w:pPr>
              <w:spacing w:after="0"/>
              <w:ind w:left="68"/>
            </w:pPr>
            <w:r>
              <w:rPr>
                <w:rFonts w:ascii="Times New Roman" w:eastAsia="Times New Roman" w:hAnsi="Times New Roman" w:cs="Times New Roman"/>
              </w:rPr>
              <w:t xml:space="preserve">Üyesi Dışındaki Öğretim </w:t>
            </w:r>
          </w:p>
          <w:p w:rsidR="00A07B3E" w:rsidRDefault="00805BD1">
            <w:pPr>
              <w:spacing w:after="0"/>
              <w:ind w:left="68"/>
            </w:pPr>
            <w:r>
              <w:rPr>
                <w:rFonts w:ascii="Times New Roman" w:eastAsia="Times New Roman" w:hAnsi="Times New Roman" w:cs="Times New Roman"/>
              </w:rPr>
              <w:t>Sayısı</w:t>
            </w:r>
          </w:p>
        </w:tc>
        <w:tc>
          <w:tcPr>
            <w:tcW w:w="866" w:type="dxa"/>
            <w:tcBorders>
              <w:top w:val="single" w:sz="6" w:space="0" w:color="000000"/>
              <w:left w:val="nil"/>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Öğretim </w:t>
            </w:r>
          </w:p>
          <w:p w:rsidR="00A07B3E" w:rsidRDefault="00805BD1">
            <w:pPr>
              <w:spacing w:after="0"/>
              <w:jc w:val="both"/>
            </w:pPr>
            <w:r>
              <w:rPr>
                <w:rFonts w:ascii="Times New Roman" w:eastAsia="Times New Roman" w:hAnsi="Times New Roman" w:cs="Times New Roman"/>
              </w:rPr>
              <w:t xml:space="preserve">Elemanı </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521"/>
        </w:trPr>
        <w:tc>
          <w:tcPr>
            <w:tcW w:w="2621" w:type="dxa"/>
            <w:tcBorders>
              <w:top w:val="single" w:sz="6" w:space="0" w:color="000000"/>
              <w:left w:val="single" w:sz="8" w:space="0" w:color="000000"/>
              <w:bottom w:val="single" w:sz="6" w:space="0" w:color="000000"/>
              <w:right w:val="nil"/>
            </w:tcBorders>
          </w:tcPr>
          <w:p w:rsidR="00A07B3E" w:rsidRDefault="00805BD1">
            <w:pPr>
              <w:tabs>
                <w:tab w:val="center" w:pos="581"/>
                <w:tab w:val="center" w:pos="1858"/>
              </w:tabs>
              <w:spacing w:after="0"/>
            </w:pPr>
            <w:r>
              <w:tab/>
            </w:r>
            <w:r>
              <w:rPr>
                <w:rFonts w:ascii="Times New Roman" w:eastAsia="Times New Roman" w:hAnsi="Times New Roman" w:cs="Times New Roman"/>
              </w:rPr>
              <w:t xml:space="preserve">42-Yabancı </w:t>
            </w:r>
            <w:r>
              <w:rPr>
                <w:rFonts w:ascii="Times New Roman" w:eastAsia="Times New Roman" w:hAnsi="Times New Roman" w:cs="Times New Roman"/>
              </w:rPr>
              <w:tab/>
              <w:t xml:space="preserve">Uyruklu </w:t>
            </w:r>
          </w:p>
          <w:p w:rsidR="00A07B3E" w:rsidRDefault="00805BD1">
            <w:pPr>
              <w:spacing w:after="0"/>
              <w:ind w:left="68"/>
            </w:pPr>
            <w:r>
              <w:rPr>
                <w:rFonts w:ascii="Times New Roman" w:eastAsia="Times New Roman" w:hAnsi="Times New Roman" w:cs="Times New Roman"/>
              </w:rPr>
              <w:t xml:space="preserve">Elemanı Sayısı </w:t>
            </w:r>
          </w:p>
        </w:tc>
        <w:tc>
          <w:tcPr>
            <w:tcW w:w="866" w:type="dxa"/>
            <w:tcBorders>
              <w:top w:val="single" w:sz="6" w:space="0" w:color="000000"/>
              <w:left w:val="nil"/>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Öğretim </w:t>
            </w:r>
          </w:p>
        </w:tc>
        <w:tc>
          <w:tcPr>
            <w:tcW w:w="0" w:type="auto"/>
            <w:vMerge/>
            <w:tcBorders>
              <w:top w:val="nil"/>
              <w:left w:val="single" w:sz="6" w:space="0" w:color="000000"/>
              <w:bottom w:val="single" w:sz="6" w:space="0" w:color="000000"/>
              <w:right w:val="single" w:sz="8" w:space="0" w:color="000000"/>
            </w:tcBorders>
          </w:tcPr>
          <w:p w:rsidR="00A07B3E" w:rsidRDefault="00A07B3E"/>
        </w:tc>
      </w:tr>
      <w:tr w:rsidR="00A07B3E">
        <w:trPr>
          <w:trHeight w:val="417"/>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pPr>
            <w:r>
              <w:rPr>
                <w:rFonts w:ascii="Times New Roman" w:eastAsia="Times New Roman" w:hAnsi="Times New Roman" w:cs="Times New Roman"/>
              </w:rPr>
              <w:t xml:space="preserve">43-Toplam Öğretim Üyesi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70"/>
            </w:pPr>
            <w:r>
              <w:rPr>
                <w:rFonts w:ascii="Times New Roman" w:eastAsia="Times New Roman" w:hAnsi="Times New Roman" w:cs="Times New Roman"/>
                <w:b/>
              </w:rPr>
              <w:t>Otomatik olarak hesaplanacaktır.</w:t>
            </w:r>
          </w:p>
        </w:tc>
      </w:tr>
      <w:tr w:rsidR="00A07B3E">
        <w:trPr>
          <w:trHeight w:val="417"/>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pPr>
            <w:r>
              <w:rPr>
                <w:rFonts w:ascii="Times New Roman" w:eastAsia="Times New Roman" w:hAnsi="Times New Roman" w:cs="Times New Roman"/>
              </w:rPr>
              <w:lastRenderedPageBreak/>
              <w:t xml:space="preserve">44-Toplam Öğretim Elemanı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70"/>
            </w:pPr>
            <w:r>
              <w:rPr>
                <w:rFonts w:ascii="Times New Roman" w:eastAsia="Times New Roman" w:hAnsi="Times New Roman" w:cs="Times New Roman"/>
                <w:b/>
              </w:rPr>
              <w:t>Otomatik olarak hesaplanacaktır.</w:t>
            </w:r>
          </w:p>
        </w:tc>
      </w:tr>
      <w:tr w:rsidR="00A07B3E">
        <w:trPr>
          <w:trHeight w:val="417"/>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pPr>
            <w:r>
              <w:rPr>
                <w:rFonts w:ascii="Times New Roman" w:eastAsia="Times New Roman" w:hAnsi="Times New Roman" w:cs="Times New Roman"/>
              </w:rPr>
              <w:t xml:space="preserve">45-Toplam İdari Personel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70"/>
            </w:pPr>
            <w:r>
              <w:rPr>
                <w:rFonts w:ascii="Times New Roman" w:eastAsia="Times New Roman" w:hAnsi="Times New Roman" w:cs="Times New Roman"/>
              </w:rPr>
              <w:t>Kurumda çalışan toplam idari personel sayısını giriniz.</w:t>
            </w:r>
          </w:p>
        </w:tc>
      </w:tr>
      <w:tr w:rsidR="00A07B3E">
        <w:trPr>
          <w:trHeight w:val="774"/>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right="127"/>
              <w:jc w:val="both"/>
            </w:pPr>
            <w:r>
              <w:rPr>
                <w:rFonts w:ascii="Times New Roman" w:eastAsia="Times New Roman" w:hAnsi="Times New Roman" w:cs="Times New Roman"/>
              </w:rPr>
              <w:t xml:space="preserve">46-(Araştırma Alanı Miktarı) / (Toplam Öğretim Elemanı Sayısı) oranı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70"/>
            </w:pPr>
            <w:r>
              <w:rPr>
                <w:rFonts w:ascii="Times New Roman" w:eastAsia="Times New Roman" w:hAnsi="Times New Roman" w:cs="Times New Roman"/>
                <w:b/>
              </w:rPr>
              <w:t>Otomatik olarak hesaplanacaktır.</w:t>
            </w:r>
          </w:p>
        </w:tc>
      </w:tr>
      <w:tr w:rsidR="00A07B3E">
        <w:trPr>
          <w:trHeight w:val="521"/>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jc w:val="both"/>
            </w:pPr>
            <w:r>
              <w:rPr>
                <w:rFonts w:ascii="Times New Roman" w:eastAsia="Times New Roman" w:hAnsi="Times New Roman" w:cs="Times New Roman"/>
              </w:rPr>
              <w:t xml:space="preserve">47-(Eğitim Alanı Miktarı) / (Toplam </w:t>
            </w:r>
          </w:p>
          <w:p w:rsidR="00A07B3E" w:rsidRDefault="00805BD1">
            <w:pPr>
              <w:spacing w:after="0"/>
              <w:ind w:left="68"/>
            </w:pPr>
            <w:r>
              <w:rPr>
                <w:rFonts w:ascii="Times New Roman" w:eastAsia="Times New Roman" w:hAnsi="Times New Roman" w:cs="Times New Roman"/>
              </w:rPr>
              <w:t xml:space="preserve">Öğrenci Sayısı) oranı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70"/>
            </w:pPr>
            <w:r>
              <w:rPr>
                <w:rFonts w:ascii="Times New Roman" w:eastAsia="Times New Roman" w:hAnsi="Times New Roman" w:cs="Times New Roman"/>
                <w:b/>
              </w:rPr>
              <w:t>Otomatik olarak hesaplanacaktır.</w:t>
            </w:r>
          </w:p>
        </w:tc>
      </w:tr>
      <w:tr w:rsidR="00A07B3E">
        <w:trPr>
          <w:trHeight w:val="521"/>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jc w:val="both"/>
            </w:pPr>
            <w:r>
              <w:rPr>
                <w:rFonts w:ascii="Times New Roman" w:eastAsia="Times New Roman" w:hAnsi="Times New Roman" w:cs="Times New Roman"/>
              </w:rPr>
              <w:t xml:space="preserve">48-(İdari Alan Miktarı) / (Toplam </w:t>
            </w:r>
          </w:p>
          <w:p w:rsidR="00A07B3E" w:rsidRDefault="00805BD1">
            <w:pPr>
              <w:spacing w:after="0"/>
              <w:ind w:left="68"/>
            </w:pPr>
            <w:r>
              <w:rPr>
                <w:rFonts w:ascii="Times New Roman" w:eastAsia="Times New Roman" w:hAnsi="Times New Roman" w:cs="Times New Roman"/>
              </w:rPr>
              <w:t xml:space="preserve">Öğrenci Sayısı) oranı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70"/>
            </w:pPr>
            <w:r>
              <w:rPr>
                <w:rFonts w:ascii="Times New Roman" w:eastAsia="Times New Roman" w:hAnsi="Times New Roman" w:cs="Times New Roman"/>
                <w:b/>
              </w:rPr>
              <w:t>Otomatik olarak hesaplanacaktır.</w:t>
            </w:r>
          </w:p>
        </w:tc>
      </w:tr>
      <w:tr w:rsidR="00A07B3E">
        <w:trPr>
          <w:trHeight w:val="521"/>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jc w:val="both"/>
            </w:pPr>
            <w:r>
              <w:rPr>
                <w:rFonts w:ascii="Times New Roman" w:eastAsia="Times New Roman" w:hAnsi="Times New Roman" w:cs="Times New Roman"/>
              </w:rPr>
              <w:t xml:space="preserve">49-(Sosyal Alan Miktarı) / (Toplam </w:t>
            </w:r>
          </w:p>
          <w:p w:rsidR="00A07B3E" w:rsidRDefault="00805BD1">
            <w:pPr>
              <w:spacing w:after="0"/>
              <w:ind w:left="68"/>
            </w:pPr>
            <w:r>
              <w:rPr>
                <w:rFonts w:ascii="Times New Roman" w:eastAsia="Times New Roman" w:hAnsi="Times New Roman" w:cs="Times New Roman"/>
              </w:rPr>
              <w:t xml:space="preserve">Öğrenci Sayısı) oranı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70"/>
            </w:pPr>
            <w:r>
              <w:rPr>
                <w:rFonts w:ascii="Times New Roman" w:eastAsia="Times New Roman" w:hAnsi="Times New Roman" w:cs="Times New Roman"/>
                <w:b/>
              </w:rPr>
              <w:t>Otomatik olarak hesaplanacaktır.</w:t>
            </w:r>
          </w:p>
        </w:tc>
      </w:tr>
      <w:tr w:rsidR="00A07B3E">
        <w:trPr>
          <w:trHeight w:val="521"/>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tabs>
                <w:tab w:val="center" w:pos="593"/>
                <w:tab w:val="center" w:pos="1674"/>
                <w:tab w:val="center" w:pos="2261"/>
                <w:tab w:val="center" w:pos="2976"/>
              </w:tabs>
              <w:spacing w:after="0"/>
            </w:pPr>
            <w:r>
              <w:tab/>
            </w:r>
            <w:r>
              <w:rPr>
                <w:rFonts w:ascii="Times New Roman" w:eastAsia="Times New Roman" w:hAnsi="Times New Roman" w:cs="Times New Roman"/>
              </w:rPr>
              <w:t xml:space="preserve">50-(Toplam </w:t>
            </w:r>
            <w:r>
              <w:rPr>
                <w:rFonts w:ascii="Times New Roman" w:eastAsia="Times New Roman" w:hAnsi="Times New Roman" w:cs="Times New Roman"/>
              </w:rPr>
              <w:tab/>
              <w:t xml:space="preserve">Alan)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(Toplam </w:t>
            </w:r>
          </w:p>
          <w:p w:rsidR="00A07B3E" w:rsidRDefault="00805BD1">
            <w:pPr>
              <w:spacing w:after="0"/>
              <w:ind w:left="68"/>
            </w:pPr>
            <w:r>
              <w:rPr>
                <w:rFonts w:ascii="Times New Roman" w:eastAsia="Times New Roman" w:hAnsi="Times New Roman" w:cs="Times New Roman"/>
              </w:rPr>
              <w:t xml:space="preserve">Öğrenci Sayısı) oranı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70"/>
            </w:pPr>
            <w:r>
              <w:rPr>
                <w:rFonts w:ascii="Times New Roman" w:eastAsia="Times New Roman" w:hAnsi="Times New Roman" w:cs="Times New Roman"/>
                <w:b/>
              </w:rPr>
              <w:t>Otomatik olarak hesaplanacaktır.</w:t>
            </w:r>
          </w:p>
        </w:tc>
      </w:tr>
      <w:tr w:rsidR="00A07B3E">
        <w:trPr>
          <w:trHeight w:val="419"/>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pPr>
            <w:r>
              <w:rPr>
                <w:rFonts w:ascii="Times New Roman" w:eastAsia="Times New Roman" w:hAnsi="Times New Roman" w:cs="Times New Roman"/>
              </w:rPr>
              <w:t>51-İdari Personel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413"/>
        </w:trPr>
        <w:tc>
          <w:tcPr>
            <w:tcW w:w="3488" w:type="dxa"/>
            <w:gridSpan w:val="2"/>
            <w:tcBorders>
              <w:top w:val="single" w:sz="6" w:space="0" w:color="000000"/>
              <w:left w:val="single" w:sz="8" w:space="0" w:color="000000"/>
              <w:bottom w:val="single" w:sz="6" w:space="0" w:color="000000"/>
              <w:right w:val="single" w:sz="6" w:space="0" w:color="000000"/>
            </w:tcBorders>
            <w:shd w:val="clear" w:color="auto" w:fill="808080"/>
          </w:tcPr>
          <w:p w:rsidR="00A07B3E" w:rsidRDefault="00805BD1">
            <w:pPr>
              <w:spacing w:after="0"/>
              <w:ind w:left="68"/>
            </w:pPr>
            <w:r>
              <w:rPr>
                <w:rFonts w:ascii="Times New Roman" w:eastAsia="Times New Roman" w:hAnsi="Times New Roman" w:cs="Times New Roman"/>
                <w:b/>
              </w:rPr>
              <w:t>Gösterge</w:t>
            </w:r>
          </w:p>
        </w:tc>
        <w:tc>
          <w:tcPr>
            <w:tcW w:w="9992" w:type="dxa"/>
            <w:tcBorders>
              <w:top w:val="single" w:sz="6" w:space="0" w:color="000000"/>
              <w:left w:val="single" w:sz="6" w:space="0" w:color="000000"/>
              <w:bottom w:val="single" w:sz="6" w:space="0" w:color="000000"/>
              <w:right w:val="single" w:sz="8" w:space="0" w:color="000000"/>
            </w:tcBorders>
            <w:shd w:val="clear" w:color="auto" w:fill="808080"/>
          </w:tcPr>
          <w:p w:rsidR="00A07B3E" w:rsidRDefault="00805BD1">
            <w:pPr>
              <w:spacing w:after="0"/>
              <w:ind w:left="70"/>
            </w:pPr>
            <w:r>
              <w:rPr>
                <w:rFonts w:ascii="Times New Roman" w:eastAsia="Times New Roman" w:hAnsi="Times New Roman" w:cs="Times New Roman"/>
                <w:b/>
              </w:rPr>
              <w:t>Açıklama</w:t>
            </w:r>
          </w:p>
        </w:tc>
      </w:tr>
      <w:tr w:rsidR="00A07B3E">
        <w:trPr>
          <w:trHeight w:val="419"/>
        </w:trPr>
        <w:tc>
          <w:tcPr>
            <w:tcW w:w="3488" w:type="dxa"/>
            <w:gridSpan w:val="2"/>
            <w:tcBorders>
              <w:top w:val="single" w:sz="6" w:space="0" w:color="000000"/>
              <w:left w:val="single" w:sz="8" w:space="0" w:color="000000"/>
              <w:bottom w:val="single" w:sz="6" w:space="0" w:color="000000"/>
              <w:right w:val="single" w:sz="6" w:space="0" w:color="000000"/>
            </w:tcBorders>
          </w:tcPr>
          <w:p w:rsidR="00A07B3E" w:rsidRDefault="00805BD1">
            <w:pPr>
              <w:spacing w:after="0"/>
              <w:ind w:left="68"/>
            </w:pPr>
            <w:r>
              <w:rPr>
                <w:rFonts w:ascii="Times New Roman" w:eastAsia="Times New Roman" w:hAnsi="Times New Roman" w:cs="Times New Roman"/>
                <w:b/>
              </w:rPr>
              <w:t>A- Kalite Güvencesi Sistemi</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3"/>
        </w:trPr>
        <w:tc>
          <w:tcPr>
            <w:tcW w:w="3488" w:type="dxa"/>
            <w:gridSpan w:val="2"/>
            <w:tcBorders>
              <w:top w:val="single" w:sz="6" w:space="0" w:color="000000"/>
              <w:left w:val="single" w:sz="8" w:space="0" w:color="000000"/>
              <w:bottom w:val="single" w:sz="8" w:space="0" w:color="000000"/>
              <w:right w:val="single" w:sz="6" w:space="0" w:color="000000"/>
            </w:tcBorders>
          </w:tcPr>
          <w:p w:rsidR="00A07B3E" w:rsidRDefault="00805BD1">
            <w:pPr>
              <w:spacing w:after="0"/>
              <w:ind w:left="68"/>
              <w:jc w:val="both"/>
            </w:pPr>
            <w:r>
              <w:rPr>
                <w:rFonts w:ascii="Times New Roman" w:eastAsia="Times New Roman" w:hAnsi="Times New Roman" w:cs="Times New Roman"/>
              </w:rPr>
              <w:t xml:space="preserve">1-Kurumun stratejik planında yer alan eğitim ve öğretim faaliyetlerine </w:t>
            </w:r>
          </w:p>
        </w:tc>
        <w:tc>
          <w:tcPr>
            <w:tcW w:w="9992" w:type="dxa"/>
            <w:tcBorders>
              <w:top w:val="single" w:sz="6" w:space="0" w:color="000000"/>
              <w:left w:val="single" w:sz="6" w:space="0" w:color="000000"/>
              <w:bottom w:val="single" w:sz="8" w:space="0" w:color="000000"/>
              <w:right w:val="single" w:sz="8" w:space="0" w:color="000000"/>
            </w:tcBorders>
          </w:tcPr>
          <w:p w:rsidR="00A07B3E" w:rsidRDefault="00A07B3E"/>
        </w:tc>
      </w:tr>
    </w:tbl>
    <w:p w:rsidR="00A07B3E" w:rsidRDefault="00A07B3E">
      <w:pPr>
        <w:spacing w:after="0"/>
        <w:ind w:left="-1440" w:right="14400"/>
      </w:pPr>
    </w:p>
    <w:tbl>
      <w:tblPr>
        <w:tblStyle w:val="TableGrid"/>
        <w:tblW w:w="13484" w:type="dxa"/>
        <w:tblInd w:w="-362" w:type="dxa"/>
        <w:tblCellMar>
          <w:top w:w="60" w:type="dxa"/>
          <w:left w:w="70" w:type="dxa"/>
          <w:bottom w:w="0" w:type="dxa"/>
          <w:right w:w="78" w:type="dxa"/>
        </w:tblCellMar>
        <w:tblLook w:val="04A0" w:firstRow="1" w:lastRow="0" w:firstColumn="1" w:lastColumn="0" w:noHBand="0" w:noVBand="1"/>
      </w:tblPr>
      <w:tblGrid>
        <w:gridCol w:w="3490"/>
        <w:gridCol w:w="9994"/>
      </w:tblGrid>
      <w:tr w:rsidR="00A07B3E">
        <w:trPr>
          <w:trHeight w:val="523"/>
        </w:trPr>
        <w:tc>
          <w:tcPr>
            <w:tcW w:w="3490" w:type="dxa"/>
            <w:tcBorders>
              <w:top w:val="single" w:sz="8"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ilişkin hedefleri gerçekleştirme yüzdesi (% olarak) </w:t>
            </w:r>
          </w:p>
        </w:tc>
        <w:tc>
          <w:tcPr>
            <w:tcW w:w="9994" w:type="dxa"/>
            <w:vMerge w:val="restart"/>
            <w:tcBorders>
              <w:top w:val="single" w:sz="8"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Stratejik hedeflerin gerçekleştirme düzeyini yüzde olarak giriniz.</w:t>
            </w:r>
          </w:p>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2-Kurumun stratejik planında yer alan araştırma faaliyetlerine ilişkin hedefleri gerçekleştirme yüzdesi (% olarak) </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3-Kurumun stratejik planında yer alan idari faaliyetlerine ilişkin hedefleri gerçekleştirme yüzdesi (% olarak) </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lastRenderedPageBreak/>
              <w:t xml:space="preserve">4-Kurumun stratejik planında yer alan toplumsal hizmet faaliyetlerine ilişkin hedefleri gerçekleştirme yüzdesi (% olarak) </w:t>
            </w:r>
          </w:p>
        </w:tc>
        <w:tc>
          <w:tcPr>
            <w:tcW w:w="0" w:type="auto"/>
            <w:vMerge/>
            <w:tcBorders>
              <w:top w:val="nil"/>
              <w:left w:val="single" w:sz="6" w:space="0" w:color="000000"/>
              <w:bottom w:val="single" w:sz="6" w:space="0" w:color="000000"/>
              <w:right w:val="single" w:sz="8" w:space="0" w:color="000000"/>
            </w:tcBorders>
          </w:tcPr>
          <w:p w:rsidR="00A07B3E" w:rsidRDefault="00A07B3E"/>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lastRenderedPageBreak/>
              <w:t xml:space="preserve">5-SCOPUS (SCIMAGO)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YÖKAK tarafından girilecektir.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6-Web Of Sciences (RUR)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YÖKAK tarafından girilecektir.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7-URAP Dünya Sıralaması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YÖKAK tarafından girilecektir.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8-Webometrics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YÖKAK tarafından girilecektir.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9-Times Higher Education (THE)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YÖKAK tarafından girilecektir.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10-QS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YÖKAK tarafından girilecektir.</w:t>
            </w:r>
          </w:p>
        </w:tc>
      </w:tr>
      <w:tr w:rsidR="00A07B3E">
        <w:trPr>
          <w:trHeight w:val="1280"/>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line="238" w:lineRule="auto"/>
              <w:ind w:right="55"/>
              <w:jc w:val="both"/>
            </w:pPr>
            <w:r>
              <w:rPr>
                <w:rFonts w:ascii="Times New Roman" w:eastAsia="Times New Roman" w:hAnsi="Times New Roman" w:cs="Times New Roman"/>
              </w:rPr>
              <w:t xml:space="preserve">11-Kalite kültürünü yaygınlaştırma amacıyla ilgili yılda kurumunuzca düzenlenen faaliyet (toplantı, </w:t>
            </w:r>
          </w:p>
          <w:p w:rsidR="00A07B3E" w:rsidRDefault="00805BD1">
            <w:pPr>
              <w:spacing w:after="0"/>
            </w:pPr>
            <w:r>
              <w:rPr>
                <w:rFonts w:ascii="Times New Roman" w:eastAsia="Times New Roman" w:hAnsi="Times New Roman" w:cs="Times New Roman"/>
              </w:rPr>
              <w:t xml:space="preserve">çalıştay vb.)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line="238" w:lineRule="auto"/>
              <w:jc w:val="both"/>
            </w:pPr>
            <w:r>
              <w:rPr>
                <w:rFonts w:ascii="Times New Roman" w:eastAsia="Times New Roman" w:hAnsi="Times New Roman" w:cs="Times New Roman"/>
                <w:b/>
              </w:rPr>
              <w:t>1 Ocak-31 Aralık 2019 tarihleri arasında kurumunuzca</w:t>
            </w:r>
            <w:r>
              <w:rPr>
                <w:rFonts w:ascii="Times New Roman" w:eastAsia="Times New Roman" w:hAnsi="Times New Roman" w:cs="Times New Roman"/>
              </w:rPr>
              <w:t xml:space="preserve"> ilgili gösterge kapsamında yapılan/düzenlenen toplantı çalıştay vb. faaliyet sayısını giriniz.</w:t>
            </w:r>
          </w:p>
          <w:p w:rsidR="00A07B3E" w:rsidRDefault="00805BD1">
            <w:pPr>
              <w:spacing w:after="0"/>
            </w:pPr>
            <w:r>
              <w:rPr>
                <w:rFonts w:ascii="Times New Roman" w:eastAsia="Times New Roman" w:hAnsi="Times New Roman" w:cs="Times New Roman"/>
              </w:rPr>
              <w:t>Söz konusu faaliyetlerin kurumsal nitelikte olması gerekmektedir.</w:t>
            </w:r>
          </w:p>
          <w:p w:rsidR="00A07B3E" w:rsidRDefault="00805BD1">
            <w:pPr>
              <w:spacing w:after="0"/>
            </w:pPr>
            <w:r>
              <w:rPr>
                <w:rFonts w:ascii="Times New Roman" w:eastAsia="Times New Roman" w:hAnsi="Times New Roman" w:cs="Times New Roman"/>
              </w:rPr>
              <w:t xml:space="preserve">Birimlerin kendi içerisinde yapmış olduğu “birim kalite komisyonları” olarak adlandırılabilecek toplantılar kastedilmemiştir. </w:t>
            </w:r>
          </w:p>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12-Kurumun iç paydaşları ile kalite süreçleri kapsamında gerçekleştirdiği yıllık geribildirim ve değerlendirme toplantılarının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 xml:space="preserve">Kurumunuz </w:t>
            </w:r>
            <w:r>
              <w:rPr>
                <w:rFonts w:ascii="Times New Roman" w:eastAsia="Times New Roman" w:hAnsi="Times New Roman" w:cs="Times New Roman"/>
                <w:b/>
              </w:rPr>
              <w:t>iç paydaşlarına yönelik</w:t>
            </w:r>
            <w:r>
              <w:rPr>
                <w:rFonts w:ascii="Times New Roman" w:eastAsia="Times New Roman" w:hAnsi="Times New Roman" w:cs="Times New Roman"/>
              </w:rPr>
              <w:t xml:space="preserve"> (Öğrenci, İdari Personel, Akademik Personel vb.) yürüttüğü geribildirim ve değerlendirme toplantı sayılarını giriniz.</w:t>
            </w:r>
          </w:p>
        </w:tc>
      </w:tr>
      <w:tr w:rsidR="00A07B3E">
        <w:trPr>
          <w:trHeight w:val="1029"/>
        </w:trPr>
        <w:tc>
          <w:tcPr>
            <w:tcW w:w="3490" w:type="dxa"/>
            <w:tcBorders>
              <w:top w:val="single" w:sz="6" w:space="0" w:color="000000"/>
              <w:left w:val="single" w:sz="8" w:space="0" w:color="000000"/>
              <w:bottom w:val="single" w:sz="8"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13-Kurumun dış paydaşları ile kalite süreçleri kapsamında gerçekleştirdiği yıllık geribildirim ve değerlendirme toplantılarının sayısı </w:t>
            </w:r>
          </w:p>
        </w:tc>
        <w:tc>
          <w:tcPr>
            <w:tcW w:w="9994" w:type="dxa"/>
            <w:tcBorders>
              <w:top w:val="single" w:sz="6" w:space="0" w:color="000000"/>
              <w:left w:val="single" w:sz="6" w:space="0" w:color="000000"/>
              <w:bottom w:val="single" w:sz="8"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 xml:space="preserve">Kurumunuz </w:t>
            </w:r>
            <w:r>
              <w:rPr>
                <w:rFonts w:ascii="Times New Roman" w:eastAsia="Times New Roman" w:hAnsi="Times New Roman" w:cs="Times New Roman"/>
                <w:b/>
              </w:rPr>
              <w:t>dış paydaşlara yönelik</w:t>
            </w:r>
            <w:r>
              <w:rPr>
                <w:rFonts w:ascii="Times New Roman" w:eastAsia="Times New Roman" w:hAnsi="Times New Roman" w:cs="Times New Roman"/>
              </w:rPr>
              <w:t xml:space="preserve"> (Sektör, Tedarikçiler, Mezunlar, Bakanlıklar, Belediyeler gibi) yürüttüğü geribildirim ve değerlendirme toplantı sayılarını giriniz.</w:t>
            </w:r>
          </w:p>
        </w:tc>
      </w:tr>
    </w:tbl>
    <w:p w:rsidR="00A07B3E" w:rsidRDefault="00A07B3E">
      <w:pPr>
        <w:spacing w:after="0"/>
        <w:ind w:left="-1440" w:right="14400"/>
      </w:pPr>
    </w:p>
    <w:tbl>
      <w:tblPr>
        <w:tblStyle w:val="TableGrid"/>
        <w:tblW w:w="13479" w:type="dxa"/>
        <w:tblInd w:w="-359" w:type="dxa"/>
        <w:tblCellMar>
          <w:top w:w="60" w:type="dxa"/>
          <w:left w:w="68" w:type="dxa"/>
          <w:bottom w:w="0" w:type="dxa"/>
          <w:right w:w="75" w:type="dxa"/>
        </w:tblCellMar>
        <w:tblLook w:val="04A0" w:firstRow="1" w:lastRow="0" w:firstColumn="1" w:lastColumn="0" w:noHBand="0" w:noVBand="1"/>
      </w:tblPr>
      <w:tblGrid>
        <w:gridCol w:w="3488"/>
        <w:gridCol w:w="9991"/>
      </w:tblGrid>
      <w:tr w:rsidR="00A07B3E">
        <w:trPr>
          <w:trHeight w:val="523"/>
        </w:trPr>
        <w:tc>
          <w:tcPr>
            <w:tcW w:w="3488" w:type="dxa"/>
            <w:tcBorders>
              <w:top w:val="single" w:sz="8"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14-Akademik personel memnuniyeti </w:t>
            </w:r>
          </w:p>
          <w:p w:rsidR="00A07B3E" w:rsidRDefault="00805BD1">
            <w:pPr>
              <w:spacing w:after="0"/>
            </w:pPr>
            <w:r>
              <w:rPr>
                <w:rFonts w:ascii="Times New Roman" w:eastAsia="Times New Roman" w:hAnsi="Times New Roman" w:cs="Times New Roman"/>
              </w:rPr>
              <w:t xml:space="preserve">(% olarak) </w:t>
            </w:r>
          </w:p>
        </w:tc>
        <w:tc>
          <w:tcPr>
            <w:tcW w:w="9992" w:type="dxa"/>
            <w:tcBorders>
              <w:top w:val="single" w:sz="8" w:space="0" w:color="000000"/>
              <w:left w:val="single" w:sz="6" w:space="0" w:color="000000"/>
              <w:bottom w:val="single" w:sz="6" w:space="0" w:color="000000"/>
              <w:right w:val="single" w:sz="8" w:space="0" w:color="000000"/>
            </w:tcBorders>
          </w:tcPr>
          <w:p w:rsidR="00A07B3E" w:rsidRDefault="00805BD1">
            <w:pPr>
              <w:spacing w:after="0"/>
              <w:ind w:left="3"/>
              <w:jc w:val="both"/>
            </w:pPr>
            <w:r>
              <w:rPr>
                <w:rFonts w:ascii="Times New Roman" w:eastAsia="Times New Roman" w:hAnsi="Times New Roman" w:cs="Times New Roman"/>
              </w:rPr>
              <w:t>Kurumun yürütmüş olduğu faaliyetlere ilişkin akademik personel memnuniyet sonuçlarını yüzde(%) olarak giriniz.</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15-İdari personel memnuniyet oranı </w:t>
            </w:r>
          </w:p>
          <w:p w:rsidR="00A07B3E" w:rsidRDefault="00805BD1">
            <w:pPr>
              <w:spacing w:after="0"/>
            </w:pPr>
            <w:r>
              <w:rPr>
                <w:rFonts w:ascii="Times New Roman" w:eastAsia="Times New Roman" w:hAnsi="Times New Roman" w:cs="Times New Roman"/>
              </w:rPr>
              <w:t xml:space="preserve">(% olarak)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rPr>
              <w:t>Kurumun yürütmüş olduğu faaliyetlere ilişkin idari personel memnuniyet sonuçlarını yüzde (%) olarak giriniz.</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lastRenderedPageBreak/>
              <w:t xml:space="preserve">16-Öğrencinin genel memnuniyeti </w:t>
            </w:r>
          </w:p>
          <w:p w:rsidR="00A07B3E" w:rsidRDefault="00805BD1">
            <w:pPr>
              <w:spacing w:after="0"/>
            </w:pPr>
            <w:r>
              <w:rPr>
                <w:rFonts w:ascii="Times New Roman" w:eastAsia="Times New Roman" w:hAnsi="Times New Roman" w:cs="Times New Roman"/>
              </w:rPr>
              <w:t xml:space="preserve">(% olarak)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jc w:val="both"/>
            </w:pPr>
            <w:r>
              <w:rPr>
                <w:rFonts w:ascii="Times New Roman" w:eastAsia="Times New Roman" w:hAnsi="Times New Roman" w:cs="Times New Roman"/>
              </w:rPr>
              <w:t>Kurumun yürütmüş olduğu faaliyetlere ilişkin öğrencinin genel memnuniyet sonuçlarını yüzde (%) olarak giriniz.</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17-Erasmus Gelen öğrenci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18-Erasmus Giden öğrenci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19-Farabi Gelen Öğrenci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20-Farabi Giden Öğrenci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21-Mevlana gelen öğrenci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22-Mevlana Giden Öğrenci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Yükseköğretim Bilgi Yönetim sistemi üzerinden çekilecektir.</w:t>
            </w:r>
          </w:p>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501"/>
                <w:tab w:val="center" w:pos="2914"/>
              </w:tabs>
              <w:spacing w:after="11"/>
            </w:pPr>
            <w:r>
              <w:tab/>
            </w:r>
            <w:r>
              <w:rPr>
                <w:rFonts w:ascii="Times New Roman" w:eastAsia="Times New Roman" w:hAnsi="Times New Roman" w:cs="Times New Roman"/>
              </w:rPr>
              <w:t xml:space="preserve">23-Öğrenci </w:t>
            </w:r>
            <w:r>
              <w:rPr>
                <w:rFonts w:ascii="Times New Roman" w:eastAsia="Times New Roman" w:hAnsi="Times New Roman" w:cs="Times New Roman"/>
              </w:rPr>
              <w:tab/>
              <w:t xml:space="preserve">Değişim </w:t>
            </w:r>
          </w:p>
          <w:p w:rsidR="00A07B3E" w:rsidRDefault="00805BD1">
            <w:pPr>
              <w:tabs>
                <w:tab w:val="center" w:pos="739"/>
                <w:tab w:val="center" w:pos="2120"/>
                <w:tab w:val="center" w:pos="3024"/>
              </w:tabs>
              <w:spacing w:after="0"/>
            </w:pPr>
            <w:r>
              <w:tab/>
            </w:r>
            <w:r>
              <w:rPr>
                <w:rFonts w:ascii="Times New Roman" w:eastAsia="Times New Roman" w:hAnsi="Times New Roman" w:cs="Times New Roman"/>
              </w:rPr>
              <w:t xml:space="preserve">Programlarından </w:t>
            </w:r>
            <w:r>
              <w:rPr>
                <w:rFonts w:ascii="Times New Roman" w:eastAsia="Times New Roman" w:hAnsi="Times New Roman" w:cs="Times New Roman"/>
              </w:rPr>
              <w:tab/>
              <w:t xml:space="preserve">Toplam </w:t>
            </w:r>
            <w:r>
              <w:rPr>
                <w:rFonts w:ascii="Times New Roman" w:eastAsia="Times New Roman" w:hAnsi="Times New Roman" w:cs="Times New Roman"/>
              </w:rPr>
              <w:tab/>
              <w:t xml:space="preserve">Gelen </w:t>
            </w:r>
          </w:p>
          <w:p w:rsidR="00A07B3E" w:rsidRDefault="00805BD1">
            <w:pPr>
              <w:spacing w:after="0"/>
            </w:pPr>
            <w:r>
              <w:rPr>
                <w:rFonts w:ascii="Times New Roman" w:eastAsia="Times New Roman" w:hAnsi="Times New Roman" w:cs="Times New Roman"/>
              </w:rPr>
              <w:t>Öğrenci Sayısı</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b/>
              </w:rPr>
              <w:t>Otomatik olarak hesaplanacaktır.</w:t>
            </w:r>
          </w:p>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501"/>
                <w:tab w:val="center" w:pos="2914"/>
              </w:tabs>
              <w:spacing w:after="11"/>
            </w:pPr>
            <w:r>
              <w:tab/>
            </w:r>
            <w:r>
              <w:rPr>
                <w:rFonts w:ascii="Times New Roman" w:eastAsia="Times New Roman" w:hAnsi="Times New Roman" w:cs="Times New Roman"/>
              </w:rPr>
              <w:t xml:space="preserve">24-Öğrenci </w:t>
            </w:r>
            <w:r>
              <w:rPr>
                <w:rFonts w:ascii="Times New Roman" w:eastAsia="Times New Roman" w:hAnsi="Times New Roman" w:cs="Times New Roman"/>
              </w:rPr>
              <w:tab/>
              <w:t xml:space="preserve">Değişim </w:t>
            </w:r>
          </w:p>
          <w:p w:rsidR="00A07B3E" w:rsidRDefault="00805BD1">
            <w:pPr>
              <w:tabs>
                <w:tab w:val="center" w:pos="739"/>
                <w:tab w:val="center" w:pos="2114"/>
                <w:tab w:val="center" w:pos="3018"/>
              </w:tabs>
              <w:spacing w:after="0"/>
            </w:pPr>
            <w:r>
              <w:tab/>
            </w:r>
            <w:r>
              <w:rPr>
                <w:rFonts w:ascii="Times New Roman" w:eastAsia="Times New Roman" w:hAnsi="Times New Roman" w:cs="Times New Roman"/>
              </w:rPr>
              <w:t xml:space="preserve">Programlarından </w:t>
            </w:r>
            <w:r>
              <w:rPr>
                <w:rFonts w:ascii="Times New Roman" w:eastAsia="Times New Roman" w:hAnsi="Times New Roman" w:cs="Times New Roman"/>
              </w:rPr>
              <w:tab/>
              <w:t xml:space="preserve">Toplam </w:t>
            </w:r>
            <w:r>
              <w:rPr>
                <w:rFonts w:ascii="Times New Roman" w:eastAsia="Times New Roman" w:hAnsi="Times New Roman" w:cs="Times New Roman"/>
              </w:rPr>
              <w:tab/>
              <w:t xml:space="preserve">Giden </w:t>
            </w:r>
          </w:p>
          <w:p w:rsidR="00A07B3E" w:rsidRDefault="00805BD1">
            <w:pPr>
              <w:spacing w:after="0"/>
            </w:pPr>
            <w:r>
              <w:rPr>
                <w:rFonts w:ascii="Times New Roman" w:eastAsia="Times New Roman" w:hAnsi="Times New Roman" w:cs="Times New Roman"/>
              </w:rPr>
              <w:t>Öğrenci Sayısı</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b/>
              </w:rPr>
              <w:t>Otomatik olarak hesaplanacaktır.</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25-Erasmus Gelen öğretim elemanı sayısı</w:t>
            </w:r>
          </w:p>
        </w:tc>
        <w:tc>
          <w:tcPr>
            <w:tcW w:w="9992" w:type="dxa"/>
            <w:vMerge w:val="restart"/>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jc w:val="both"/>
            </w:pPr>
            <w:r>
              <w:rPr>
                <w:rFonts w:ascii="Times New Roman" w:eastAsia="Times New Roman" w:hAnsi="Times New Roman" w:cs="Times New Roman"/>
              </w:rPr>
              <w:t>İlgili program kapsamında kurumunuza gelen ve kurumunuzdan giden öğretim elemanı sayısını ilgili gösterge kapsamında giriniz.</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26-Erasmus Giden öğretim elemanı sayısı</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27-Mevlana Gelen öğretim elemanı</w:t>
            </w:r>
          </w:p>
        </w:tc>
        <w:tc>
          <w:tcPr>
            <w:tcW w:w="0" w:type="auto"/>
            <w:vMerge/>
            <w:tcBorders>
              <w:top w:val="nil"/>
              <w:left w:val="single" w:sz="6" w:space="0" w:color="000000"/>
              <w:bottom w:val="nil"/>
              <w:right w:val="single" w:sz="8" w:space="0" w:color="000000"/>
            </w:tcBorders>
          </w:tcPr>
          <w:p w:rsidR="00A07B3E" w:rsidRDefault="00A07B3E"/>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28-Mevlana Giden öğretim elemanı</w:t>
            </w:r>
          </w:p>
        </w:tc>
        <w:tc>
          <w:tcPr>
            <w:tcW w:w="0" w:type="auto"/>
            <w:vMerge/>
            <w:tcBorders>
              <w:top w:val="nil"/>
              <w:left w:val="single" w:sz="6" w:space="0" w:color="000000"/>
              <w:bottom w:val="single" w:sz="6" w:space="0" w:color="000000"/>
              <w:right w:val="single" w:sz="8" w:space="0" w:color="000000"/>
            </w:tcBorders>
          </w:tcPr>
          <w:p w:rsidR="00A07B3E" w:rsidRDefault="00A07B3E"/>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513"/>
                <w:tab w:val="center" w:pos="1784"/>
                <w:tab w:val="center" w:pos="2914"/>
              </w:tabs>
              <w:spacing w:after="11"/>
            </w:pPr>
            <w:r>
              <w:tab/>
            </w:r>
            <w:r>
              <w:rPr>
                <w:rFonts w:ascii="Times New Roman" w:eastAsia="Times New Roman" w:hAnsi="Times New Roman" w:cs="Times New Roman"/>
              </w:rPr>
              <w:t xml:space="preserve">29-Öğretim </w:t>
            </w:r>
            <w:r>
              <w:rPr>
                <w:rFonts w:ascii="Times New Roman" w:eastAsia="Times New Roman" w:hAnsi="Times New Roman" w:cs="Times New Roman"/>
              </w:rPr>
              <w:tab/>
              <w:t xml:space="preserve">Elemanı </w:t>
            </w:r>
            <w:r>
              <w:rPr>
                <w:rFonts w:ascii="Times New Roman" w:eastAsia="Times New Roman" w:hAnsi="Times New Roman" w:cs="Times New Roman"/>
              </w:rPr>
              <w:tab/>
              <w:t xml:space="preserve">Değişim </w:t>
            </w:r>
          </w:p>
          <w:p w:rsidR="00A07B3E" w:rsidRDefault="00805BD1">
            <w:pPr>
              <w:tabs>
                <w:tab w:val="center" w:pos="739"/>
                <w:tab w:val="center" w:pos="2120"/>
                <w:tab w:val="center" w:pos="3024"/>
              </w:tabs>
              <w:spacing w:after="0"/>
            </w:pPr>
            <w:r>
              <w:tab/>
            </w:r>
            <w:r>
              <w:rPr>
                <w:rFonts w:ascii="Times New Roman" w:eastAsia="Times New Roman" w:hAnsi="Times New Roman" w:cs="Times New Roman"/>
              </w:rPr>
              <w:t xml:space="preserve">Programlarından </w:t>
            </w:r>
            <w:r>
              <w:rPr>
                <w:rFonts w:ascii="Times New Roman" w:eastAsia="Times New Roman" w:hAnsi="Times New Roman" w:cs="Times New Roman"/>
              </w:rPr>
              <w:tab/>
              <w:t xml:space="preserve">Toplam </w:t>
            </w:r>
            <w:r>
              <w:rPr>
                <w:rFonts w:ascii="Times New Roman" w:eastAsia="Times New Roman" w:hAnsi="Times New Roman" w:cs="Times New Roman"/>
              </w:rPr>
              <w:tab/>
              <w:t xml:space="preserve">Gelen </w:t>
            </w:r>
          </w:p>
          <w:p w:rsidR="00A07B3E" w:rsidRDefault="00805BD1">
            <w:pPr>
              <w:spacing w:after="0"/>
            </w:pPr>
            <w:r>
              <w:rPr>
                <w:rFonts w:ascii="Times New Roman" w:eastAsia="Times New Roman" w:hAnsi="Times New Roman" w:cs="Times New Roman"/>
              </w:rPr>
              <w:t>Öğretim Elemanı Sayısı</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b/>
              </w:rPr>
              <w:t>Otomatik olarak hesaplanacaktır.</w:t>
            </w:r>
          </w:p>
        </w:tc>
      </w:tr>
      <w:tr w:rsidR="00A07B3E">
        <w:trPr>
          <w:trHeight w:val="776"/>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513"/>
                <w:tab w:val="center" w:pos="1784"/>
                <w:tab w:val="center" w:pos="2914"/>
              </w:tabs>
              <w:spacing w:after="11"/>
            </w:pPr>
            <w:r>
              <w:tab/>
            </w:r>
            <w:r>
              <w:rPr>
                <w:rFonts w:ascii="Times New Roman" w:eastAsia="Times New Roman" w:hAnsi="Times New Roman" w:cs="Times New Roman"/>
              </w:rPr>
              <w:t xml:space="preserve">30-Öğretim </w:t>
            </w:r>
            <w:r>
              <w:rPr>
                <w:rFonts w:ascii="Times New Roman" w:eastAsia="Times New Roman" w:hAnsi="Times New Roman" w:cs="Times New Roman"/>
              </w:rPr>
              <w:tab/>
              <w:t xml:space="preserve">Elemanı </w:t>
            </w:r>
            <w:r>
              <w:rPr>
                <w:rFonts w:ascii="Times New Roman" w:eastAsia="Times New Roman" w:hAnsi="Times New Roman" w:cs="Times New Roman"/>
              </w:rPr>
              <w:tab/>
              <w:t xml:space="preserve">Değişim </w:t>
            </w:r>
          </w:p>
          <w:p w:rsidR="00A07B3E" w:rsidRDefault="00805BD1">
            <w:pPr>
              <w:tabs>
                <w:tab w:val="center" w:pos="739"/>
                <w:tab w:val="center" w:pos="2114"/>
                <w:tab w:val="center" w:pos="3018"/>
              </w:tabs>
              <w:spacing w:after="0"/>
            </w:pPr>
            <w:r>
              <w:tab/>
            </w:r>
            <w:r>
              <w:rPr>
                <w:rFonts w:ascii="Times New Roman" w:eastAsia="Times New Roman" w:hAnsi="Times New Roman" w:cs="Times New Roman"/>
              </w:rPr>
              <w:t xml:space="preserve">Programlarından </w:t>
            </w:r>
            <w:r>
              <w:rPr>
                <w:rFonts w:ascii="Times New Roman" w:eastAsia="Times New Roman" w:hAnsi="Times New Roman" w:cs="Times New Roman"/>
              </w:rPr>
              <w:tab/>
              <w:t xml:space="preserve">Toplam </w:t>
            </w:r>
            <w:r>
              <w:rPr>
                <w:rFonts w:ascii="Times New Roman" w:eastAsia="Times New Roman" w:hAnsi="Times New Roman" w:cs="Times New Roman"/>
              </w:rPr>
              <w:tab/>
              <w:t xml:space="preserve">Giden </w:t>
            </w:r>
          </w:p>
          <w:p w:rsidR="00A07B3E" w:rsidRDefault="00805BD1">
            <w:pPr>
              <w:spacing w:after="0"/>
            </w:pPr>
            <w:r>
              <w:rPr>
                <w:rFonts w:ascii="Times New Roman" w:eastAsia="Times New Roman" w:hAnsi="Times New Roman" w:cs="Times New Roman"/>
              </w:rPr>
              <w:t>Öğretim Elemanı Sayısı</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b/>
              </w:rPr>
              <w:t>Otomatik olarak hesaplanacaktır.</w:t>
            </w:r>
          </w:p>
        </w:tc>
      </w:tr>
      <w:tr w:rsidR="00A07B3E">
        <w:trPr>
          <w:trHeight w:val="415"/>
        </w:trPr>
        <w:tc>
          <w:tcPr>
            <w:tcW w:w="3488" w:type="dxa"/>
            <w:tcBorders>
              <w:top w:val="single" w:sz="6" w:space="0" w:color="000000"/>
              <w:left w:val="single" w:sz="8" w:space="0" w:color="000000"/>
              <w:bottom w:val="single" w:sz="8" w:space="0" w:color="000000"/>
              <w:right w:val="single" w:sz="6" w:space="0" w:color="000000"/>
            </w:tcBorders>
            <w:shd w:val="clear" w:color="auto" w:fill="808080"/>
          </w:tcPr>
          <w:p w:rsidR="00A07B3E" w:rsidRDefault="00805BD1">
            <w:pPr>
              <w:spacing w:after="0"/>
            </w:pPr>
            <w:r>
              <w:rPr>
                <w:rFonts w:ascii="Times New Roman" w:eastAsia="Times New Roman" w:hAnsi="Times New Roman" w:cs="Times New Roman"/>
                <w:b/>
              </w:rPr>
              <w:lastRenderedPageBreak/>
              <w:t>Gösterge</w:t>
            </w:r>
          </w:p>
        </w:tc>
        <w:tc>
          <w:tcPr>
            <w:tcW w:w="9992" w:type="dxa"/>
            <w:tcBorders>
              <w:top w:val="single" w:sz="6" w:space="0" w:color="000000"/>
              <w:left w:val="single" w:sz="6" w:space="0" w:color="000000"/>
              <w:bottom w:val="single" w:sz="8" w:space="0" w:color="000000"/>
              <w:right w:val="single" w:sz="8" w:space="0" w:color="000000"/>
            </w:tcBorders>
            <w:shd w:val="clear" w:color="auto" w:fill="808080"/>
          </w:tcPr>
          <w:p w:rsidR="00A07B3E" w:rsidRDefault="00805BD1">
            <w:pPr>
              <w:spacing w:after="0"/>
              <w:ind w:left="3"/>
            </w:pPr>
            <w:r>
              <w:rPr>
                <w:rFonts w:ascii="Times New Roman" w:eastAsia="Times New Roman" w:hAnsi="Times New Roman" w:cs="Times New Roman"/>
                <w:b/>
              </w:rPr>
              <w:t>Açıklama</w:t>
            </w:r>
          </w:p>
        </w:tc>
      </w:tr>
    </w:tbl>
    <w:p w:rsidR="00A07B3E" w:rsidRDefault="00A07B3E">
      <w:pPr>
        <w:spacing w:after="0"/>
        <w:ind w:left="-1440" w:right="14400"/>
      </w:pPr>
    </w:p>
    <w:tbl>
      <w:tblPr>
        <w:tblStyle w:val="TableGrid"/>
        <w:tblW w:w="13484" w:type="dxa"/>
        <w:tblInd w:w="-362" w:type="dxa"/>
        <w:tblCellMar>
          <w:top w:w="60" w:type="dxa"/>
          <w:left w:w="70" w:type="dxa"/>
          <w:bottom w:w="0" w:type="dxa"/>
          <w:right w:w="78" w:type="dxa"/>
        </w:tblCellMar>
        <w:tblLook w:val="04A0" w:firstRow="1" w:lastRow="0" w:firstColumn="1" w:lastColumn="0" w:noHBand="0" w:noVBand="1"/>
      </w:tblPr>
      <w:tblGrid>
        <w:gridCol w:w="3490"/>
        <w:gridCol w:w="9994"/>
      </w:tblGrid>
      <w:tr w:rsidR="00A07B3E">
        <w:trPr>
          <w:trHeight w:val="419"/>
        </w:trPr>
        <w:tc>
          <w:tcPr>
            <w:tcW w:w="3490" w:type="dxa"/>
            <w:tcBorders>
              <w:top w:val="single" w:sz="8"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rPr>
              <w:t xml:space="preserve">B- Eğitim ve Öğretim  </w:t>
            </w:r>
          </w:p>
        </w:tc>
        <w:tc>
          <w:tcPr>
            <w:tcW w:w="9994" w:type="dxa"/>
            <w:tcBorders>
              <w:top w:val="single" w:sz="8" w:space="0" w:color="000000"/>
              <w:left w:val="single" w:sz="6" w:space="0" w:color="000000"/>
              <w:bottom w:val="single" w:sz="6" w:space="0" w:color="000000"/>
              <w:right w:val="single" w:sz="8" w:space="0" w:color="000000"/>
            </w:tcBorders>
          </w:tcPr>
          <w:p w:rsidR="00A07B3E" w:rsidRDefault="00A07B3E"/>
        </w:tc>
      </w:tr>
      <w:tr w:rsidR="00A07B3E">
        <w:trPr>
          <w:trHeight w:val="1533"/>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ind w:right="55"/>
              <w:jc w:val="both"/>
            </w:pPr>
            <w:r>
              <w:rPr>
                <w:rFonts w:ascii="Times New Roman" w:eastAsia="Times New Roman" w:hAnsi="Times New Roman" w:cs="Times New Roman"/>
              </w:rPr>
              <w:t xml:space="preserve">1-Program bilgi paketini tamamlamış Kurumun web sayfasından izlenebilen Ön </w:t>
            </w:r>
          </w:p>
          <w:p w:rsidR="00A07B3E" w:rsidRDefault="00805BD1">
            <w:pPr>
              <w:spacing w:after="0"/>
              <w:ind w:right="55"/>
              <w:jc w:val="both"/>
            </w:pPr>
            <w:r>
              <w:rPr>
                <w:rFonts w:ascii="Times New Roman" w:eastAsia="Times New Roman" w:hAnsi="Times New Roman" w:cs="Times New Roman"/>
              </w:rPr>
              <w:t>Lisans/Lisans/YL/Doktora programı sayısı) / (toplam programı sayısı) 'na oranı</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 xml:space="preserve">Program bilgi </w:t>
            </w:r>
            <w:r>
              <w:rPr>
                <w:rFonts w:ascii="Times New Roman" w:eastAsia="Times New Roman" w:hAnsi="Times New Roman" w:cs="Times New Roman"/>
                <w:b/>
              </w:rPr>
              <w:t>paketi içeriği tamamlanmış (eksiksiz) program sayısının</w:t>
            </w:r>
            <w:r>
              <w:rPr>
                <w:rFonts w:ascii="Times New Roman" w:eastAsia="Times New Roman" w:hAnsi="Times New Roman" w:cs="Times New Roman"/>
              </w:rPr>
              <w:t xml:space="preserve"> </w:t>
            </w:r>
            <w:r>
              <w:rPr>
                <w:rFonts w:ascii="Times New Roman" w:eastAsia="Times New Roman" w:hAnsi="Times New Roman" w:cs="Times New Roman"/>
                <w:b/>
              </w:rPr>
              <w:t xml:space="preserve">tüm program sayısına oranını </w:t>
            </w:r>
            <w:r>
              <w:rPr>
                <w:rFonts w:ascii="Times New Roman" w:eastAsia="Times New Roman" w:hAnsi="Times New Roman" w:cs="Times New Roman"/>
              </w:rPr>
              <w:t xml:space="preserve">giriniz. </w:t>
            </w:r>
          </w:p>
        </w:tc>
      </w:tr>
      <w:tr w:rsidR="00A07B3E">
        <w:trPr>
          <w:trHeight w:val="1280"/>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2-Öğrencilerin kayıtlı oldukları programdan memnuniyet oranı (% olarak) (Öğrenme-öğretme yönteminden-Genel yetkinliklerin kazandırılmasından-)</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 xml:space="preserve">Öğrencileri kayıtlı oldukları programda verilen eğitimden memnuniyet oranını yüzde (%) olarak giriniz. </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3-Çift ana dala izin veren lisans programı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275"/>
                <w:tab w:val="center" w:pos="996"/>
                <w:tab w:val="center" w:pos="1607"/>
                <w:tab w:val="center" w:pos="2279"/>
                <w:tab w:val="center" w:pos="3036"/>
              </w:tabs>
              <w:spacing w:after="0"/>
            </w:pPr>
            <w:r>
              <w:tab/>
            </w:r>
            <w:r>
              <w:rPr>
                <w:rFonts w:ascii="Times New Roman" w:eastAsia="Times New Roman" w:hAnsi="Times New Roman" w:cs="Times New Roman"/>
              </w:rPr>
              <w:t xml:space="preserve">4-Yan </w:t>
            </w:r>
            <w:r>
              <w:rPr>
                <w:rFonts w:ascii="Times New Roman" w:eastAsia="Times New Roman" w:hAnsi="Times New Roman" w:cs="Times New Roman"/>
              </w:rPr>
              <w:tab/>
              <w:t xml:space="preserve">dala </w:t>
            </w:r>
            <w:r>
              <w:rPr>
                <w:rFonts w:ascii="Times New Roman" w:eastAsia="Times New Roman" w:hAnsi="Times New Roman" w:cs="Times New Roman"/>
              </w:rPr>
              <w:tab/>
              <w:t xml:space="preserve">izin </w:t>
            </w:r>
            <w:r>
              <w:rPr>
                <w:rFonts w:ascii="Times New Roman" w:eastAsia="Times New Roman" w:hAnsi="Times New Roman" w:cs="Times New Roman"/>
              </w:rPr>
              <w:tab/>
              <w:t xml:space="preserve">veren </w:t>
            </w:r>
            <w:r>
              <w:rPr>
                <w:rFonts w:ascii="Times New Roman" w:eastAsia="Times New Roman" w:hAnsi="Times New Roman" w:cs="Times New Roman"/>
              </w:rPr>
              <w:tab/>
              <w:t xml:space="preserve">lisans </w:t>
            </w:r>
          </w:p>
          <w:p w:rsidR="00A07B3E" w:rsidRDefault="00805BD1">
            <w:pPr>
              <w:spacing w:after="0"/>
            </w:pPr>
            <w:r>
              <w:rPr>
                <w:rFonts w:ascii="Times New Roman" w:eastAsia="Times New Roman" w:hAnsi="Times New Roman" w:cs="Times New Roman"/>
              </w:rPr>
              <w:t xml:space="preserve">programı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5-Çift ana dal yapan lisans öğrenci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6-Yan dal yapan lisans öğrenci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7-Çift anadal yapan lisans öğrenci oranı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8-Yan dal yapan lisans öğrenci oranı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b/>
              </w:rPr>
              <w:t>Otomatik olarak hesaplanacaktır.</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9-(Yüksek lisansa kabul edilen öğrenci sayısı) / (Yüksek lisansa başvuran öğrenci sayısı) oranı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lastRenderedPageBreak/>
              <w:t>10-(Doktora programlarına kabul edilen öğrenci sayısı) / (Doktora programlarına başvuran öğrenci sayısı) oranı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11-Disiplinlerarası tezli yüksek lisans program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12-Disiplinlerarası tezsiz yüksek lisans program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3"/>
        </w:trPr>
        <w:tc>
          <w:tcPr>
            <w:tcW w:w="3490" w:type="dxa"/>
            <w:tcBorders>
              <w:top w:val="single" w:sz="6" w:space="0" w:color="000000"/>
              <w:left w:val="single" w:sz="8" w:space="0" w:color="000000"/>
              <w:bottom w:val="single" w:sz="8" w:space="0" w:color="000000"/>
              <w:right w:val="single" w:sz="6" w:space="0" w:color="000000"/>
            </w:tcBorders>
          </w:tcPr>
          <w:p w:rsidR="00A07B3E" w:rsidRDefault="00805BD1">
            <w:pPr>
              <w:spacing w:after="0"/>
            </w:pPr>
            <w:r>
              <w:rPr>
                <w:rFonts w:ascii="Times New Roman" w:eastAsia="Times New Roman" w:hAnsi="Times New Roman" w:cs="Times New Roman"/>
              </w:rPr>
              <w:t xml:space="preserve">13-Disiplinlerarası doktora program sayısı </w:t>
            </w:r>
          </w:p>
        </w:tc>
        <w:tc>
          <w:tcPr>
            <w:tcW w:w="9994" w:type="dxa"/>
            <w:tcBorders>
              <w:top w:val="single" w:sz="6" w:space="0" w:color="000000"/>
              <w:left w:val="single" w:sz="6" w:space="0" w:color="000000"/>
              <w:bottom w:val="single" w:sz="8" w:space="0" w:color="000000"/>
              <w:right w:val="single" w:sz="8" w:space="0" w:color="000000"/>
            </w:tcBorders>
          </w:tcPr>
          <w:p w:rsidR="00A07B3E" w:rsidRDefault="00A07B3E"/>
        </w:tc>
      </w:tr>
    </w:tbl>
    <w:p w:rsidR="00A07B3E" w:rsidRDefault="00A07B3E">
      <w:pPr>
        <w:spacing w:after="0"/>
        <w:ind w:left="-1440" w:right="14400"/>
      </w:pPr>
    </w:p>
    <w:tbl>
      <w:tblPr>
        <w:tblStyle w:val="TableGrid"/>
        <w:tblW w:w="13484" w:type="dxa"/>
        <w:tblInd w:w="-362" w:type="dxa"/>
        <w:tblCellMar>
          <w:top w:w="60" w:type="dxa"/>
          <w:left w:w="70" w:type="dxa"/>
          <w:bottom w:w="0" w:type="dxa"/>
          <w:right w:w="78" w:type="dxa"/>
        </w:tblCellMar>
        <w:tblLook w:val="04A0" w:firstRow="1" w:lastRow="0" w:firstColumn="1" w:lastColumn="0" w:noHBand="0" w:noVBand="1"/>
      </w:tblPr>
      <w:tblGrid>
        <w:gridCol w:w="3490"/>
        <w:gridCol w:w="9994"/>
      </w:tblGrid>
      <w:tr w:rsidR="00A07B3E">
        <w:trPr>
          <w:trHeight w:val="1029"/>
        </w:trPr>
        <w:tc>
          <w:tcPr>
            <w:tcW w:w="3490" w:type="dxa"/>
            <w:tcBorders>
              <w:top w:val="single" w:sz="8" w:space="0" w:color="000000"/>
              <w:left w:val="single" w:sz="8" w:space="0" w:color="000000"/>
              <w:bottom w:val="single" w:sz="6" w:space="0" w:color="000000"/>
              <w:right w:val="single" w:sz="6" w:space="0" w:color="000000"/>
            </w:tcBorders>
          </w:tcPr>
          <w:p w:rsidR="00A07B3E" w:rsidRDefault="00805BD1">
            <w:pPr>
              <w:spacing w:after="0" w:line="238" w:lineRule="auto"/>
              <w:ind w:right="55"/>
              <w:jc w:val="both"/>
            </w:pPr>
            <w:r>
              <w:rPr>
                <w:rFonts w:ascii="Times New Roman" w:eastAsia="Times New Roman" w:hAnsi="Times New Roman" w:cs="Times New Roman"/>
              </w:rPr>
              <w:t xml:space="preserve">14-(Lisans programlarına yerleşen öğrenci sayısı) / (Lisans programlarını tercih eden toplam </w:t>
            </w:r>
          </w:p>
          <w:p w:rsidR="00A07B3E" w:rsidRDefault="00805BD1">
            <w:pPr>
              <w:spacing w:after="0"/>
            </w:pPr>
            <w:r>
              <w:rPr>
                <w:rFonts w:ascii="Times New Roman" w:eastAsia="Times New Roman" w:hAnsi="Times New Roman" w:cs="Times New Roman"/>
              </w:rPr>
              <w:t xml:space="preserve">öğrenci sayısı) oranı </w:t>
            </w:r>
          </w:p>
        </w:tc>
        <w:tc>
          <w:tcPr>
            <w:tcW w:w="9994" w:type="dxa"/>
            <w:tcBorders>
              <w:top w:val="single" w:sz="8"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Merkezi yerleştirme ile son dönemde lisans programlarına yerleşen öğrenci sayısının (ek kontenjan dâhil) ilgili programları tercih eden öğrenci sayısına oranını giriniz.</w:t>
            </w:r>
          </w:p>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jc w:val="both"/>
            </w:pPr>
            <w:r>
              <w:rPr>
                <w:rFonts w:ascii="Times New Roman" w:eastAsia="Times New Roman" w:hAnsi="Times New Roman" w:cs="Times New Roman"/>
              </w:rPr>
              <w:t>15-Kurumda eğiticilerin eğitimine yönelik düzenlenen program sayısı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right="55"/>
              <w:jc w:val="both"/>
            </w:pPr>
            <w:r>
              <w:rPr>
                <w:rFonts w:ascii="Times New Roman" w:eastAsia="Times New Roman" w:hAnsi="Times New Roman" w:cs="Times New Roman"/>
              </w:rPr>
              <w:t xml:space="preserve">Kurumunuz tarafından kendi veya başka bir kurum bünyesinde ya da başka bir kurum ile ortaklaşa olarak 1 Ocak-31 Aralık tarihleri arasında eğiticilerin eğitimine (Asıl sorumlu olduğunuz ya da ortak sorumluluk üstlendiğiniz etkinlikler kastedilmiştir. Sadece katılımcı olarak gidilen başka bir kurum tarafından düzenlenen etkinlikler kastedilmemiştir.) yönelik düzenlenen etkinlik sayısını giriniz. </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16-Kurumda eğiticilerin eğitimi programı kapsamında eğitim alan öğretim üyesi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Bir üst göstergede bahsedilen toplantılara/etkinliklere ilişkin ilgili tarihler arasında kurumunuz akademik personelinden kaçının eğitim aldığı bilgisini giriniz.</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jc w:val="both"/>
            </w:pPr>
            <w:r>
              <w:rPr>
                <w:rFonts w:ascii="Times New Roman" w:eastAsia="Times New Roman" w:hAnsi="Times New Roman" w:cs="Times New Roman"/>
              </w:rPr>
              <w:t xml:space="preserve">17-Kurumda yürütülen eğiticilerin eğitimi programından memnuniyet </w:t>
            </w:r>
          </w:p>
          <w:p w:rsidR="00A07B3E" w:rsidRDefault="00805BD1">
            <w:pPr>
              <w:spacing w:after="0"/>
            </w:pPr>
            <w:r>
              <w:rPr>
                <w:rFonts w:ascii="Times New Roman" w:eastAsia="Times New Roman" w:hAnsi="Times New Roman" w:cs="Times New Roman"/>
              </w:rPr>
              <w:t xml:space="preserve">oranı (% olarak)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Eğiticilerin eğitimlerine katılan kişilere yönelik ilgili tarihler arasında gerçekleştirilen anketlerin yüzdelik olarak sonucunu (birden fazla ise ortalaması) giriniz.</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jc w:val="both"/>
            </w:pPr>
            <w:r>
              <w:rPr>
                <w:rFonts w:ascii="Times New Roman" w:eastAsia="Times New Roman" w:hAnsi="Times New Roman" w:cs="Times New Roman"/>
              </w:rPr>
              <w:t xml:space="preserve">18-Öğretim Üyesi değerlendirme anketi ortalaması (öğrenci </w:t>
            </w:r>
          </w:p>
          <w:p w:rsidR="00A07B3E" w:rsidRDefault="00805BD1">
            <w:pPr>
              <w:spacing w:after="0"/>
            </w:pPr>
            <w:r>
              <w:rPr>
                <w:rFonts w:ascii="Times New Roman" w:eastAsia="Times New Roman" w:hAnsi="Times New Roman" w:cs="Times New Roman"/>
              </w:rPr>
              <w:t xml:space="preserve">değerlendirmeleri) (% olarak)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Öğrencileriniz tarafından Öğretim Üyelerini değerlendirmeler için ilgili tarihler arasında yapılan anketlerin yüzdelik olarak sonucunu (birden fazla ise ortalaması) giriniz.</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19-Akademik danışman değerlendirme anketi ortalaması (öğrenci değerlendirmeleri)</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jc w:val="both"/>
            </w:pPr>
            <w:r>
              <w:rPr>
                <w:rFonts w:ascii="Times New Roman" w:eastAsia="Times New Roman" w:hAnsi="Times New Roman" w:cs="Times New Roman"/>
              </w:rPr>
              <w:lastRenderedPageBreak/>
              <w:t xml:space="preserve">20-Tez yönetimi (devam eden yüksek lisans ve doktora tez </w:t>
            </w:r>
          </w:p>
          <w:p w:rsidR="00A07B3E" w:rsidRDefault="00805BD1">
            <w:pPr>
              <w:spacing w:after="0"/>
            </w:pPr>
            <w:r>
              <w:rPr>
                <w:rFonts w:ascii="Times New Roman" w:eastAsia="Times New Roman" w:hAnsi="Times New Roman" w:cs="Times New Roman"/>
              </w:rPr>
              <w:t>yönetimleri)</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21-Ders veren öğretim elemanlarının haftalık ders saati sayısının iki dönemlik ortalaması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22-(Toplam derslik alanı) / (Toplam öğrenci sayısı) oranı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23- (Kurum kütüphanesinde mevcut </w:t>
            </w:r>
          </w:p>
          <w:p w:rsidR="00A07B3E" w:rsidRDefault="00805BD1">
            <w:pPr>
              <w:spacing w:after="0"/>
              <w:jc w:val="both"/>
            </w:pPr>
            <w:r>
              <w:rPr>
                <w:rFonts w:ascii="Times New Roman" w:eastAsia="Times New Roman" w:hAnsi="Times New Roman" w:cs="Times New Roman"/>
              </w:rPr>
              <w:t xml:space="preserve">(basılı) toplam kaynak sayısı) / </w:t>
            </w:r>
          </w:p>
          <w:p w:rsidR="00A07B3E" w:rsidRDefault="00805BD1">
            <w:pPr>
              <w:spacing w:after="0"/>
            </w:pPr>
            <w:r>
              <w:rPr>
                <w:rFonts w:ascii="Times New Roman" w:eastAsia="Times New Roman" w:hAnsi="Times New Roman" w:cs="Times New Roman"/>
              </w:rPr>
              <w:t xml:space="preserve">(Öğrenci sayısı) oranı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 xml:space="preserve">Ders Kitabı, Kaynak Kitap, Referans Kitap, Basılı Periyodik Yayın, vb. kategorilerde kurumunuzun sahip olduğu toplam kaynak sayısının toplam öğrenci sayısına oranını giriniz. </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24-(E-kaynak) / (Öğrenci Sayısı) oranı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jc w:val="both"/>
            </w:pPr>
            <w:r>
              <w:rPr>
                <w:rFonts w:ascii="Times New Roman" w:eastAsia="Times New Roman" w:hAnsi="Times New Roman" w:cs="Times New Roman"/>
              </w:rPr>
              <w:t>Öğrenciler tarafından elektronik ortamda ulaşılabilen toplam kaynak sayısının toplam öğrenci sayısına oranını giriniz.</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25-Kulüp (Topluluk) sayısı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3"/>
        </w:trPr>
        <w:tc>
          <w:tcPr>
            <w:tcW w:w="3490" w:type="dxa"/>
            <w:tcBorders>
              <w:top w:val="single" w:sz="6" w:space="0" w:color="000000"/>
              <w:left w:val="single" w:sz="8" w:space="0" w:color="000000"/>
              <w:bottom w:val="single" w:sz="8" w:space="0" w:color="000000"/>
              <w:right w:val="single" w:sz="6" w:space="0" w:color="000000"/>
            </w:tcBorders>
          </w:tcPr>
          <w:p w:rsidR="00A07B3E" w:rsidRDefault="00805BD1">
            <w:pPr>
              <w:spacing w:after="0"/>
            </w:pPr>
            <w:r>
              <w:rPr>
                <w:rFonts w:ascii="Times New Roman" w:eastAsia="Times New Roman" w:hAnsi="Times New Roman" w:cs="Times New Roman"/>
              </w:rPr>
              <w:t xml:space="preserve">26-Kulüp </w:t>
            </w:r>
            <w:r>
              <w:rPr>
                <w:rFonts w:ascii="Times New Roman" w:eastAsia="Times New Roman" w:hAnsi="Times New Roman" w:cs="Times New Roman"/>
              </w:rPr>
              <w:tab/>
              <w:t xml:space="preserve">faaliyetlerine </w:t>
            </w:r>
            <w:r>
              <w:rPr>
                <w:rFonts w:ascii="Times New Roman" w:eastAsia="Times New Roman" w:hAnsi="Times New Roman" w:cs="Times New Roman"/>
              </w:rPr>
              <w:tab/>
              <w:t>katılan öğrenci sayısı</w:t>
            </w:r>
          </w:p>
        </w:tc>
        <w:tc>
          <w:tcPr>
            <w:tcW w:w="9994" w:type="dxa"/>
            <w:tcBorders>
              <w:top w:val="single" w:sz="6" w:space="0" w:color="000000"/>
              <w:left w:val="single" w:sz="6" w:space="0" w:color="000000"/>
              <w:bottom w:val="single" w:sz="8"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Kurumda faaliyet yürüten kulüplerde yer alan öğrenci sayısını giriniz.</w:t>
            </w:r>
          </w:p>
        </w:tc>
      </w:tr>
    </w:tbl>
    <w:p w:rsidR="00A07B3E" w:rsidRDefault="00A07B3E">
      <w:pPr>
        <w:spacing w:after="0"/>
        <w:ind w:left="-1440" w:right="14400"/>
      </w:pPr>
    </w:p>
    <w:tbl>
      <w:tblPr>
        <w:tblStyle w:val="TableGrid"/>
        <w:tblW w:w="13484" w:type="dxa"/>
        <w:tblInd w:w="-362" w:type="dxa"/>
        <w:tblCellMar>
          <w:top w:w="60" w:type="dxa"/>
          <w:left w:w="70" w:type="dxa"/>
          <w:bottom w:w="0" w:type="dxa"/>
          <w:right w:w="78" w:type="dxa"/>
        </w:tblCellMar>
        <w:tblLook w:val="04A0" w:firstRow="1" w:lastRow="0" w:firstColumn="1" w:lastColumn="0" w:noHBand="0" w:noVBand="1"/>
      </w:tblPr>
      <w:tblGrid>
        <w:gridCol w:w="3490"/>
        <w:gridCol w:w="9994"/>
      </w:tblGrid>
      <w:tr w:rsidR="00A07B3E">
        <w:trPr>
          <w:trHeight w:val="776"/>
        </w:trPr>
        <w:tc>
          <w:tcPr>
            <w:tcW w:w="3490" w:type="dxa"/>
            <w:tcBorders>
              <w:top w:val="single" w:sz="8"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27-Öğrenci proje ekipleri (Güneş arabası, hidromobil, İHA, elektrikli araç,….) sayısı</w:t>
            </w:r>
          </w:p>
        </w:tc>
        <w:tc>
          <w:tcPr>
            <w:tcW w:w="9994" w:type="dxa"/>
            <w:tcBorders>
              <w:top w:val="single" w:sz="8" w:space="0" w:color="000000"/>
              <w:left w:val="single" w:sz="6" w:space="0" w:color="000000"/>
              <w:bottom w:val="single" w:sz="6" w:space="0" w:color="000000"/>
              <w:right w:val="single" w:sz="8" w:space="0" w:color="000000"/>
            </w:tcBorders>
          </w:tcPr>
          <w:p w:rsidR="00A07B3E" w:rsidRDefault="00A07B3E"/>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28-YKS Yükseköğretim Programları ve Kontenjanları Kılavuzunda akredite olduğu belirtilen lisans programı sayısı</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İlgili tarih itibariyle Akreditasyon Kuruluşları tarafından akredite edilmiş program sayısını giriniz.</w:t>
            </w:r>
          </w:p>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ind w:right="55"/>
              <w:jc w:val="both"/>
            </w:pPr>
            <w:r>
              <w:rPr>
                <w:rFonts w:ascii="Times New Roman" w:eastAsia="Times New Roman" w:hAnsi="Times New Roman" w:cs="Times New Roman"/>
              </w:rPr>
              <w:t xml:space="preserve">29-Akran değerlendirilmesi yapılan (Akredite olmayan programlarda sürekli iyileştirme (PUKÖ) </w:t>
            </w:r>
          </w:p>
          <w:p w:rsidR="00A07B3E" w:rsidRDefault="00805BD1">
            <w:pPr>
              <w:spacing w:after="0"/>
            </w:pPr>
            <w:r>
              <w:rPr>
                <w:rFonts w:ascii="Times New Roman" w:eastAsia="Times New Roman" w:hAnsi="Times New Roman" w:cs="Times New Roman"/>
              </w:rPr>
              <w:t>çevrimlerini kapatan) program sayısı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right="55"/>
              <w:jc w:val="both"/>
            </w:pPr>
            <w:r>
              <w:rPr>
                <w:rFonts w:ascii="Times New Roman" w:eastAsia="Times New Roman" w:hAnsi="Times New Roman" w:cs="Times New Roman"/>
              </w:rPr>
              <w:t>Akredite programlar hariç olmak üzere gerek kurum içerisinde oluşturulabilecek değerlendirme takımlarıyla (kurum dışından değerlendirici de çağırılmış olabilir) gerekse kurum dışından bağımsız kuruluş yada davet üzerine farklı kurum personellerinden oluşturulmuş değerlendirme takımlarıyla değerlendirilmesi yapılan program sayısını giriniz.</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275"/>
                <w:tab w:val="center" w:pos="1595"/>
                <w:tab w:val="center" w:pos="2963"/>
              </w:tabs>
              <w:spacing w:after="0"/>
            </w:pPr>
            <w:r>
              <w:tab/>
            </w:r>
            <w:r>
              <w:rPr>
                <w:rFonts w:ascii="Times New Roman" w:eastAsia="Times New Roman" w:hAnsi="Times New Roman" w:cs="Times New Roman"/>
              </w:rPr>
              <w:t xml:space="preserve">30-Öz </w:t>
            </w:r>
            <w:r>
              <w:rPr>
                <w:rFonts w:ascii="Times New Roman" w:eastAsia="Times New Roman" w:hAnsi="Times New Roman" w:cs="Times New Roman"/>
              </w:rPr>
              <w:tab/>
              <w:t xml:space="preserve">değerlendirme </w:t>
            </w:r>
            <w:r>
              <w:rPr>
                <w:rFonts w:ascii="Times New Roman" w:eastAsia="Times New Roman" w:hAnsi="Times New Roman" w:cs="Times New Roman"/>
              </w:rPr>
              <w:tab/>
              <w:t xml:space="preserve">yapılan </w:t>
            </w:r>
          </w:p>
          <w:p w:rsidR="00A07B3E" w:rsidRDefault="00805BD1">
            <w:pPr>
              <w:spacing w:after="0"/>
            </w:pPr>
            <w:r>
              <w:rPr>
                <w:rFonts w:ascii="Times New Roman" w:eastAsia="Times New Roman" w:hAnsi="Times New Roman" w:cs="Times New Roman"/>
              </w:rPr>
              <w:t>program sayısı</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Kurumda öz değerlendirmesi gerçekleştirilen program sayısını giriniz.</w:t>
            </w:r>
          </w:p>
        </w:tc>
      </w:tr>
      <w:tr w:rsidR="00A07B3E">
        <w:trPr>
          <w:trHeight w:val="1858"/>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ind w:right="55"/>
              <w:jc w:val="both"/>
            </w:pPr>
            <w:r>
              <w:rPr>
                <w:rFonts w:ascii="Times New Roman" w:eastAsia="Times New Roman" w:hAnsi="Times New Roman" w:cs="Times New Roman"/>
              </w:rPr>
              <w:lastRenderedPageBreak/>
              <w:t xml:space="preserve">31-İş dünyasının, mezunların yeterlilikleri ile ilgili memnuniyet düzeyi (% olarak)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İş dünyasının mezunlarınızın yeterlilikleri ile ilgili memnuniyetini ölçmek için ilgili tarihler arasında varsa yapılan anketlerin yüzdelik olarak sonucunu (birden fazla ise ortalaması)  giriniz.</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32- (TUS sınavında yerleşen mezun sayısı)/(TUS sınavına giren mezun sayısı) oranı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 xml:space="preserve">İlgili yılda TUS sınavında başarılı olan mezun sayısının ilgili yıldaki mezun sayısına oranını giriniz. </w:t>
            </w:r>
          </w:p>
          <w:p w:rsidR="00A07B3E" w:rsidRDefault="00805BD1">
            <w:pPr>
              <w:spacing w:after="0"/>
            </w:pPr>
            <w:r>
              <w:rPr>
                <w:rFonts w:ascii="Times New Roman" w:eastAsia="Times New Roman" w:hAnsi="Times New Roman" w:cs="Times New Roman"/>
              </w:rPr>
              <w:t>istenmektedir.</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33-(DUS sınavında yerleşen mezun sayısı)/(DUS sınavına giren mezun sayısı) oranı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İlgili yılda DUS sınavında başarılı olan mezun sayısının ilgili yıldaki mezun sayısına oranını giriniz.</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34-(EUS sınavında yerleşen mezun sayısı)/(DUS sınavına giren mezun sayısı) oranı</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İlgili yılda EUS sınavında başarılı olan mezun sayısının ilgili yıldaki mezun sayısına oranını giriniz.</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 xml:space="preserve">35-İşe yerleşmiş mezun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jc w:val="both"/>
            </w:pPr>
            <w:r>
              <w:rPr>
                <w:rFonts w:ascii="Times New Roman" w:eastAsia="Times New Roman" w:hAnsi="Times New Roman" w:cs="Times New Roman"/>
              </w:rPr>
              <w:t xml:space="preserve">Varsa kurumunuzun kurmuş olduğu Mezun Bilgi Paketi / Sistemi vb. yapılar aracılığı ile mezunlarınızdan alınan bilgilere göre işe yerleşen mezun sayısını giriniz. </w:t>
            </w:r>
          </w:p>
        </w:tc>
      </w:tr>
      <w:tr w:rsidR="00A07B3E">
        <w:trPr>
          <w:trHeight w:val="1535"/>
        </w:trPr>
        <w:tc>
          <w:tcPr>
            <w:tcW w:w="3490" w:type="dxa"/>
            <w:tcBorders>
              <w:top w:val="single" w:sz="6" w:space="0" w:color="000000"/>
              <w:left w:val="single" w:sz="8" w:space="0" w:color="000000"/>
              <w:bottom w:val="single" w:sz="8" w:space="0" w:color="000000"/>
              <w:right w:val="single" w:sz="6" w:space="0" w:color="000000"/>
            </w:tcBorders>
            <w:vAlign w:val="center"/>
          </w:tcPr>
          <w:p w:rsidR="00A07B3E" w:rsidRDefault="00805BD1">
            <w:pPr>
              <w:spacing w:after="0"/>
              <w:jc w:val="both"/>
            </w:pPr>
            <w:r>
              <w:rPr>
                <w:rFonts w:ascii="Times New Roman" w:eastAsia="Times New Roman" w:hAnsi="Times New Roman" w:cs="Times New Roman"/>
              </w:rPr>
              <w:t>36-Lisansüstü öğrenime devam eden mezun oranı</w:t>
            </w:r>
          </w:p>
        </w:tc>
        <w:tc>
          <w:tcPr>
            <w:tcW w:w="9994" w:type="dxa"/>
            <w:tcBorders>
              <w:top w:val="single" w:sz="6" w:space="0" w:color="000000"/>
              <w:left w:val="single" w:sz="6" w:space="0" w:color="000000"/>
              <w:bottom w:val="single" w:sz="8" w:space="0" w:color="000000"/>
              <w:right w:val="single" w:sz="8" w:space="0" w:color="000000"/>
            </w:tcBorders>
          </w:tcPr>
          <w:p w:rsidR="00A07B3E" w:rsidRDefault="00805BD1">
            <w:pPr>
              <w:spacing w:after="1" w:line="238" w:lineRule="auto"/>
              <w:ind w:right="55"/>
              <w:jc w:val="both"/>
            </w:pPr>
            <w:r>
              <w:rPr>
                <w:rFonts w:ascii="Times New Roman" w:eastAsia="Times New Roman" w:hAnsi="Times New Roman" w:cs="Times New Roman"/>
              </w:rPr>
              <w:t xml:space="preserve">Varsa kurumunuzun kurmuş olduğu Mezun Bilgi Paketi / Sistemi vb. yapılar aracılığı ile mezunlarınızdan alınan bilgilere göre; lisansüstü eğitime devam eden mezunlarız ve eğer mezun sistemine girilmemiş ise kurumunuzdan mezun olduktan sonra yine kurumunuz lisansüstü programlarında eğitimine devam eden mezun sayınızın toplamının girilmesi istenmiştir. </w:t>
            </w:r>
          </w:p>
          <w:p w:rsidR="00A07B3E" w:rsidRDefault="00805BD1">
            <w:pPr>
              <w:spacing w:after="0"/>
              <w:jc w:val="both"/>
            </w:pPr>
            <w:r>
              <w:rPr>
                <w:rFonts w:ascii="Times New Roman" w:eastAsia="Times New Roman" w:hAnsi="Times New Roman" w:cs="Times New Roman"/>
              </w:rPr>
              <w:t xml:space="preserve">Eğer mezun bilgi sistemi / paketi gibi bir yapınız yok ise sadece </w:t>
            </w:r>
            <w:r>
              <w:rPr>
                <w:rFonts w:ascii="Times New Roman" w:eastAsia="Times New Roman" w:hAnsi="Times New Roman" w:cs="Times New Roman"/>
                <w:b/>
              </w:rPr>
              <w:t>mezun olan öğrencilerinizden</w:t>
            </w:r>
            <w:r>
              <w:rPr>
                <w:rFonts w:ascii="Times New Roman" w:eastAsia="Times New Roman" w:hAnsi="Times New Roman" w:cs="Times New Roman"/>
              </w:rPr>
              <w:t xml:space="preserve"> kurumunuz lisansüstü programlarına devam eden öğrenci sayısını yazınız.</w:t>
            </w:r>
          </w:p>
        </w:tc>
      </w:tr>
    </w:tbl>
    <w:p w:rsidR="00A07B3E" w:rsidRDefault="00A07B3E">
      <w:pPr>
        <w:spacing w:after="0"/>
        <w:ind w:left="-1440" w:right="14400"/>
      </w:pPr>
    </w:p>
    <w:tbl>
      <w:tblPr>
        <w:tblStyle w:val="TableGrid"/>
        <w:tblW w:w="13484" w:type="dxa"/>
        <w:tblInd w:w="-362" w:type="dxa"/>
        <w:tblCellMar>
          <w:top w:w="60" w:type="dxa"/>
          <w:left w:w="70" w:type="dxa"/>
          <w:bottom w:w="0" w:type="dxa"/>
          <w:right w:w="78" w:type="dxa"/>
        </w:tblCellMar>
        <w:tblLook w:val="04A0" w:firstRow="1" w:lastRow="0" w:firstColumn="1" w:lastColumn="0" w:noHBand="0" w:noVBand="1"/>
      </w:tblPr>
      <w:tblGrid>
        <w:gridCol w:w="3490"/>
        <w:gridCol w:w="9994"/>
      </w:tblGrid>
      <w:tr w:rsidR="00A07B3E">
        <w:trPr>
          <w:trHeight w:val="419"/>
        </w:trPr>
        <w:tc>
          <w:tcPr>
            <w:tcW w:w="3490" w:type="dxa"/>
            <w:tcBorders>
              <w:top w:val="single" w:sz="8"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37-Mezun derneğine üye sayısı</w:t>
            </w:r>
          </w:p>
        </w:tc>
        <w:tc>
          <w:tcPr>
            <w:tcW w:w="9994" w:type="dxa"/>
            <w:tcBorders>
              <w:top w:val="single" w:sz="8" w:space="0" w:color="000000"/>
              <w:left w:val="single" w:sz="6" w:space="0" w:color="000000"/>
              <w:bottom w:val="single" w:sz="6" w:space="0" w:color="000000"/>
              <w:right w:val="single" w:sz="8" w:space="0" w:color="000000"/>
            </w:tcBorders>
          </w:tcPr>
          <w:p w:rsidR="00A07B3E" w:rsidRDefault="00A07B3E"/>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38-(Normal öğrenim süresi içinde mezun olan öğrenci sayısı) / (Normal öğrenim süresi içinde mezun olması gereken öğrenci sayısı) oranı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jc w:val="both"/>
            </w:pPr>
            <w:r>
              <w:rPr>
                <w:rFonts w:ascii="Times New Roman" w:eastAsia="Times New Roman" w:hAnsi="Times New Roman" w:cs="Times New Roman"/>
              </w:rPr>
              <w:t xml:space="preserve">Normal süresi içerisinde mezun olan öğrenci sayısının Normal süresi içerisinde mezun olması gereken öğrenci sayısına oranını giriniz. </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434"/>
                <w:tab w:val="center" w:pos="1607"/>
                <w:tab w:val="center" w:pos="2816"/>
              </w:tabs>
              <w:spacing w:after="11"/>
            </w:pPr>
            <w:r>
              <w:lastRenderedPageBreak/>
              <w:tab/>
            </w:r>
            <w:r>
              <w:rPr>
                <w:rFonts w:ascii="Times New Roman" w:eastAsia="Times New Roman" w:hAnsi="Times New Roman" w:cs="Times New Roman"/>
              </w:rPr>
              <w:t xml:space="preserve">39-Lisans </w:t>
            </w:r>
            <w:r>
              <w:rPr>
                <w:rFonts w:ascii="Times New Roman" w:eastAsia="Times New Roman" w:hAnsi="Times New Roman" w:cs="Times New Roman"/>
              </w:rPr>
              <w:tab/>
              <w:t xml:space="preserve">ve </w:t>
            </w:r>
            <w:r>
              <w:rPr>
                <w:rFonts w:ascii="Times New Roman" w:eastAsia="Times New Roman" w:hAnsi="Times New Roman" w:cs="Times New Roman"/>
              </w:rPr>
              <w:tab/>
              <w:t xml:space="preserve">Lisansüstü </w:t>
            </w:r>
          </w:p>
          <w:p w:rsidR="00A07B3E" w:rsidRDefault="00805BD1">
            <w:pPr>
              <w:tabs>
                <w:tab w:val="center" w:pos="580"/>
                <w:tab w:val="center" w:pos="1788"/>
                <w:tab w:val="center" w:pos="2684"/>
                <w:tab w:val="center" w:pos="3256"/>
              </w:tabs>
              <w:spacing w:after="0"/>
            </w:pPr>
            <w:r>
              <w:tab/>
            </w:r>
            <w:r>
              <w:rPr>
                <w:rFonts w:ascii="Times New Roman" w:eastAsia="Times New Roman" w:hAnsi="Times New Roman" w:cs="Times New Roman"/>
              </w:rPr>
              <w:t xml:space="preserve">Programların </w:t>
            </w:r>
            <w:r>
              <w:rPr>
                <w:rFonts w:ascii="Times New Roman" w:eastAsia="Times New Roman" w:hAnsi="Times New Roman" w:cs="Times New Roman"/>
              </w:rPr>
              <w:tab/>
              <w:t xml:space="preserve">Öğrenci </w:t>
            </w:r>
            <w:r>
              <w:rPr>
                <w:rFonts w:ascii="Times New Roman" w:eastAsia="Times New Roman" w:hAnsi="Times New Roman" w:cs="Times New Roman"/>
              </w:rPr>
              <w:tab/>
              <w:t xml:space="preserve">Sayısı </w:t>
            </w:r>
            <w:r>
              <w:rPr>
                <w:rFonts w:ascii="Times New Roman" w:eastAsia="Times New Roman" w:hAnsi="Times New Roman" w:cs="Times New Roman"/>
              </w:rPr>
              <w:tab/>
              <w:t xml:space="preserve">/ </w:t>
            </w:r>
          </w:p>
          <w:p w:rsidR="00A07B3E" w:rsidRDefault="00805BD1">
            <w:pPr>
              <w:spacing w:after="0"/>
            </w:pPr>
            <w:r>
              <w:rPr>
                <w:rFonts w:ascii="Times New Roman" w:eastAsia="Times New Roman" w:hAnsi="Times New Roman" w:cs="Times New Roman"/>
              </w:rPr>
              <w:t xml:space="preserve">Öğretim Elemanı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434"/>
                <w:tab w:val="center" w:pos="1607"/>
                <w:tab w:val="center" w:pos="2816"/>
              </w:tabs>
              <w:spacing w:after="11"/>
            </w:pPr>
            <w:r>
              <w:tab/>
            </w:r>
            <w:r>
              <w:rPr>
                <w:rFonts w:ascii="Times New Roman" w:eastAsia="Times New Roman" w:hAnsi="Times New Roman" w:cs="Times New Roman"/>
              </w:rPr>
              <w:t xml:space="preserve">40-Lisans </w:t>
            </w:r>
            <w:r>
              <w:rPr>
                <w:rFonts w:ascii="Times New Roman" w:eastAsia="Times New Roman" w:hAnsi="Times New Roman" w:cs="Times New Roman"/>
              </w:rPr>
              <w:tab/>
              <w:t xml:space="preserve">ve </w:t>
            </w:r>
            <w:r>
              <w:rPr>
                <w:rFonts w:ascii="Times New Roman" w:eastAsia="Times New Roman" w:hAnsi="Times New Roman" w:cs="Times New Roman"/>
              </w:rPr>
              <w:tab/>
              <w:t xml:space="preserve">Lisansüstü </w:t>
            </w:r>
          </w:p>
          <w:p w:rsidR="00A07B3E" w:rsidRDefault="00805BD1">
            <w:pPr>
              <w:tabs>
                <w:tab w:val="center" w:pos="580"/>
                <w:tab w:val="center" w:pos="1788"/>
                <w:tab w:val="center" w:pos="2684"/>
                <w:tab w:val="center" w:pos="3256"/>
              </w:tabs>
              <w:spacing w:after="0"/>
            </w:pPr>
            <w:r>
              <w:tab/>
            </w:r>
            <w:r>
              <w:rPr>
                <w:rFonts w:ascii="Times New Roman" w:eastAsia="Times New Roman" w:hAnsi="Times New Roman" w:cs="Times New Roman"/>
              </w:rPr>
              <w:t xml:space="preserve">Programların </w:t>
            </w:r>
            <w:r>
              <w:rPr>
                <w:rFonts w:ascii="Times New Roman" w:eastAsia="Times New Roman" w:hAnsi="Times New Roman" w:cs="Times New Roman"/>
              </w:rPr>
              <w:tab/>
              <w:t xml:space="preserve">Öğrenci </w:t>
            </w:r>
            <w:r>
              <w:rPr>
                <w:rFonts w:ascii="Times New Roman" w:eastAsia="Times New Roman" w:hAnsi="Times New Roman" w:cs="Times New Roman"/>
              </w:rPr>
              <w:tab/>
              <w:t xml:space="preserve">Sayısı </w:t>
            </w:r>
            <w:r>
              <w:rPr>
                <w:rFonts w:ascii="Times New Roman" w:eastAsia="Times New Roman" w:hAnsi="Times New Roman" w:cs="Times New Roman"/>
              </w:rPr>
              <w:tab/>
              <w:t xml:space="preserve">/ </w:t>
            </w:r>
          </w:p>
          <w:p w:rsidR="00A07B3E" w:rsidRDefault="00805BD1">
            <w:pPr>
              <w:spacing w:after="0"/>
            </w:pPr>
            <w:r>
              <w:rPr>
                <w:rFonts w:ascii="Times New Roman" w:eastAsia="Times New Roman" w:hAnsi="Times New Roman" w:cs="Times New Roman"/>
              </w:rPr>
              <w:t xml:space="preserve">Öğretim Üyesi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41-Önlisans Programların Öğrenci </w:t>
            </w:r>
          </w:p>
          <w:p w:rsidR="00A07B3E" w:rsidRDefault="00805BD1">
            <w:pPr>
              <w:spacing w:after="0"/>
            </w:pPr>
            <w:r>
              <w:rPr>
                <w:rFonts w:ascii="Times New Roman" w:eastAsia="Times New Roman" w:hAnsi="Times New Roman" w:cs="Times New Roman"/>
              </w:rPr>
              <w:t xml:space="preserve">Sayısı/Öğretim Elemanı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617"/>
                <w:tab w:val="center" w:pos="2603"/>
              </w:tabs>
              <w:spacing w:after="11"/>
            </w:pPr>
            <w:r>
              <w:tab/>
            </w:r>
            <w:r>
              <w:rPr>
                <w:rFonts w:ascii="Times New Roman" w:eastAsia="Times New Roman" w:hAnsi="Times New Roman" w:cs="Times New Roman"/>
              </w:rPr>
              <w:t xml:space="preserve">42-Lisansüstü </w:t>
            </w:r>
            <w:r>
              <w:rPr>
                <w:rFonts w:ascii="Times New Roman" w:eastAsia="Times New Roman" w:hAnsi="Times New Roman" w:cs="Times New Roman"/>
              </w:rPr>
              <w:tab/>
              <w:t xml:space="preserve">Programlardaki </w:t>
            </w:r>
          </w:p>
          <w:p w:rsidR="00A07B3E" w:rsidRDefault="00805BD1">
            <w:pPr>
              <w:tabs>
                <w:tab w:val="center" w:pos="354"/>
                <w:tab w:val="center" w:pos="2700"/>
              </w:tabs>
              <w:spacing w:after="0"/>
            </w:pPr>
            <w:r>
              <w:tab/>
            </w:r>
            <w:r>
              <w:rPr>
                <w:rFonts w:ascii="Times New Roman" w:eastAsia="Times New Roman" w:hAnsi="Times New Roman" w:cs="Times New Roman"/>
              </w:rPr>
              <w:t xml:space="preserve">Öğrenci </w:t>
            </w:r>
            <w:r>
              <w:rPr>
                <w:rFonts w:ascii="Times New Roman" w:eastAsia="Times New Roman" w:hAnsi="Times New Roman" w:cs="Times New Roman"/>
              </w:rPr>
              <w:tab/>
              <w:t xml:space="preserve">Sayısı/Lisans </w:t>
            </w:r>
          </w:p>
          <w:p w:rsidR="00A07B3E" w:rsidRDefault="00805BD1">
            <w:pPr>
              <w:spacing w:after="0"/>
            </w:pPr>
            <w:r>
              <w:rPr>
                <w:rFonts w:ascii="Times New Roman" w:eastAsia="Times New Roman" w:hAnsi="Times New Roman" w:cs="Times New Roman"/>
              </w:rPr>
              <w:t xml:space="preserve">Programlarındaki 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617"/>
                <w:tab w:val="center" w:pos="2603"/>
              </w:tabs>
              <w:spacing w:after="11"/>
            </w:pPr>
            <w:r>
              <w:tab/>
            </w:r>
            <w:r>
              <w:rPr>
                <w:rFonts w:ascii="Times New Roman" w:eastAsia="Times New Roman" w:hAnsi="Times New Roman" w:cs="Times New Roman"/>
              </w:rPr>
              <w:t xml:space="preserve">43-Lisansüstü </w:t>
            </w:r>
            <w:r>
              <w:rPr>
                <w:rFonts w:ascii="Times New Roman" w:eastAsia="Times New Roman" w:hAnsi="Times New Roman" w:cs="Times New Roman"/>
              </w:rPr>
              <w:tab/>
              <w:t xml:space="preserve">Programlardaki </w:t>
            </w:r>
          </w:p>
          <w:p w:rsidR="00A07B3E" w:rsidRDefault="00805BD1">
            <w:pPr>
              <w:tabs>
                <w:tab w:val="center" w:pos="354"/>
                <w:tab w:val="center" w:pos="1644"/>
                <w:tab w:val="center" w:pos="2933"/>
              </w:tabs>
              <w:spacing w:after="0"/>
            </w:pPr>
            <w:r>
              <w:tab/>
            </w:r>
            <w:r>
              <w:rPr>
                <w:rFonts w:ascii="Times New Roman" w:eastAsia="Times New Roman" w:hAnsi="Times New Roman" w:cs="Times New Roman"/>
              </w:rPr>
              <w:t xml:space="preserve">Öğrenci </w:t>
            </w:r>
            <w:r>
              <w:rPr>
                <w:rFonts w:ascii="Times New Roman" w:eastAsia="Times New Roman" w:hAnsi="Times New Roman" w:cs="Times New Roman"/>
              </w:rPr>
              <w:tab/>
              <w:t xml:space="preserve">Sayısı/Toplam </w:t>
            </w:r>
            <w:r>
              <w:rPr>
                <w:rFonts w:ascii="Times New Roman" w:eastAsia="Times New Roman" w:hAnsi="Times New Roman" w:cs="Times New Roman"/>
              </w:rPr>
              <w:tab/>
              <w:t xml:space="preserve">Öğrenci </w:t>
            </w:r>
          </w:p>
          <w:p w:rsidR="00A07B3E" w:rsidRDefault="00805BD1">
            <w:pPr>
              <w:spacing w:after="0"/>
            </w:pPr>
            <w:r>
              <w:rPr>
                <w:rFonts w:ascii="Times New Roman" w:eastAsia="Times New Roman" w:hAnsi="Times New Roman" w:cs="Times New Roman"/>
              </w:rPr>
              <w:t xml:space="preserve">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44-Öğrenci Sayısı/Öğretim Elemanı </w:t>
            </w:r>
          </w:p>
          <w:p w:rsidR="00A07B3E" w:rsidRDefault="00805BD1">
            <w:pPr>
              <w:spacing w:after="0"/>
            </w:pPr>
            <w:r>
              <w:rPr>
                <w:rFonts w:ascii="Times New Roman" w:eastAsia="Times New Roman" w:hAnsi="Times New Roman" w:cs="Times New Roman"/>
              </w:rPr>
              <w:t xml:space="preserve">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45-Doktora </w:t>
            </w:r>
            <w:r>
              <w:rPr>
                <w:rFonts w:ascii="Times New Roman" w:eastAsia="Times New Roman" w:hAnsi="Times New Roman" w:cs="Times New Roman"/>
              </w:rPr>
              <w:tab/>
              <w:t xml:space="preserve">mezun </w:t>
            </w:r>
            <w:r>
              <w:rPr>
                <w:rFonts w:ascii="Times New Roman" w:eastAsia="Times New Roman" w:hAnsi="Times New Roman" w:cs="Times New Roman"/>
              </w:rPr>
              <w:tab/>
              <w:t xml:space="preserve">sayısı/öğretim üyesi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46-Doktora programındaki öğrenci sayısı/öğretim üyesi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tabs>
                <w:tab w:val="center" w:pos="513"/>
                <w:tab w:val="center" w:pos="1802"/>
                <w:tab w:val="center" w:pos="2933"/>
              </w:tabs>
              <w:spacing w:after="0"/>
            </w:pPr>
            <w:r>
              <w:tab/>
            </w:r>
            <w:r>
              <w:rPr>
                <w:rFonts w:ascii="Times New Roman" w:eastAsia="Times New Roman" w:hAnsi="Times New Roman" w:cs="Times New Roman"/>
              </w:rPr>
              <w:t xml:space="preserve">47-Yabancı </w:t>
            </w:r>
            <w:r>
              <w:rPr>
                <w:rFonts w:ascii="Times New Roman" w:eastAsia="Times New Roman" w:hAnsi="Times New Roman" w:cs="Times New Roman"/>
              </w:rPr>
              <w:tab/>
              <w:t xml:space="preserve">Uyruklu </w:t>
            </w:r>
            <w:r>
              <w:rPr>
                <w:rFonts w:ascii="Times New Roman" w:eastAsia="Times New Roman" w:hAnsi="Times New Roman" w:cs="Times New Roman"/>
              </w:rPr>
              <w:tab/>
              <w:t xml:space="preserve">Öğrenci </w:t>
            </w:r>
          </w:p>
          <w:p w:rsidR="00A07B3E" w:rsidRDefault="00805BD1">
            <w:pPr>
              <w:spacing w:after="0"/>
            </w:pPr>
            <w:r>
              <w:rPr>
                <w:rFonts w:ascii="Times New Roman" w:eastAsia="Times New Roman" w:hAnsi="Times New Roman" w:cs="Times New Roman"/>
              </w:rPr>
              <w:t xml:space="preserve">Sayısı/Toplam 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48-Doktora öğrenci sayısı / Toplam 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41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49-Doktora mezun sayısı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50-Kurumdan ayrılan yıllık 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776"/>
        </w:trPr>
        <w:tc>
          <w:tcPr>
            <w:tcW w:w="3490" w:type="dxa"/>
            <w:tcBorders>
              <w:top w:val="single" w:sz="6" w:space="0" w:color="000000"/>
              <w:left w:val="single" w:sz="8" w:space="0" w:color="000000"/>
              <w:bottom w:val="single" w:sz="8"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51-Yabancı Uyruklu Öğretim elemanı Sayısı/Toplam Öğretim elemanı Sayısı</w:t>
            </w:r>
          </w:p>
        </w:tc>
        <w:tc>
          <w:tcPr>
            <w:tcW w:w="9994" w:type="dxa"/>
            <w:tcBorders>
              <w:top w:val="single" w:sz="6" w:space="0" w:color="000000"/>
              <w:left w:val="single" w:sz="6" w:space="0" w:color="000000"/>
              <w:bottom w:val="single" w:sz="8"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bl>
    <w:p w:rsidR="00A07B3E" w:rsidRDefault="00A07B3E">
      <w:pPr>
        <w:spacing w:after="0"/>
        <w:ind w:left="-1440" w:right="14400"/>
      </w:pPr>
    </w:p>
    <w:tbl>
      <w:tblPr>
        <w:tblStyle w:val="TableGrid"/>
        <w:tblW w:w="13479" w:type="dxa"/>
        <w:tblInd w:w="-359" w:type="dxa"/>
        <w:tblCellMar>
          <w:top w:w="60" w:type="dxa"/>
          <w:left w:w="68" w:type="dxa"/>
          <w:bottom w:w="0" w:type="dxa"/>
          <w:right w:w="76" w:type="dxa"/>
        </w:tblCellMar>
        <w:tblLook w:val="04A0" w:firstRow="1" w:lastRow="0" w:firstColumn="1" w:lastColumn="0" w:noHBand="0" w:noVBand="1"/>
      </w:tblPr>
      <w:tblGrid>
        <w:gridCol w:w="3488"/>
        <w:gridCol w:w="9991"/>
      </w:tblGrid>
      <w:tr w:rsidR="00A07B3E">
        <w:trPr>
          <w:trHeight w:val="523"/>
        </w:trPr>
        <w:tc>
          <w:tcPr>
            <w:tcW w:w="3488" w:type="dxa"/>
            <w:tcBorders>
              <w:top w:val="single" w:sz="8"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52-İdari personel sayısı/ Toplam öğrenci sayısı </w:t>
            </w:r>
          </w:p>
        </w:tc>
        <w:tc>
          <w:tcPr>
            <w:tcW w:w="9992" w:type="dxa"/>
            <w:tcBorders>
              <w:top w:val="single" w:sz="8"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b/>
              </w:rPr>
              <w:t>Otomatik olarak hesaplanacaktır.</w:t>
            </w:r>
          </w:p>
        </w:tc>
      </w:tr>
      <w:tr w:rsidR="00A07B3E">
        <w:trPr>
          <w:trHeight w:val="523"/>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53-İdari personel sayısı/ Öğretim elemanı sayısı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pPr>
            <w:r>
              <w:rPr>
                <w:rFonts w:ascii="Times New Roman" w:eastAsia="Times New Roman" w:hAnsi="Times New Roman" w:cs="Times New Roman"/>
                <w:b/>
              </w:rPr>
              <w:t>Otomatik olarak hesaplanacaktır.</w:t>
            </w:r>
          </w:p>
        </w:tc>
      </w:tr>
      <w:tr w:rsidR="00A07B3E">
        <w:trPr>
          <w:trHeight w:val="413"/>
        </w:trPr>
        <w:tc>
          <w:tcPr>
            <w:tcW w:w="3488" w:type="dxa"/>
            <w:tcBorders>
              <w:top w:val="single" w:sz="6" w:space="0" w:color="000000"/>
              <w:left w:val="single" w:sz="8" w:space="0" w:color="000000"/>
              <w:bottom w:val="single" w:sz="6" w:space="0" w:color="000000"/>
              <w:right w:val="single" w:sz="6" w:space="0" w:color="000000"/>
            </w:tcBorders>
            <w:shd w:val="clear" w:color="auto" w:fill="808080"/>
          </w:tcPr>
          <w:p w:rsidR="00A07B3E" w:rsidRDefault="00805BD1">
            <w:pPr>
              <w:spacing w:after="0"/>
            </w:pPr>
            <w:r>
              <w:rPr>
                <w:rFonts w:ascii="Times New Roman" w:eastAsia="Times New Roman" w:hAnsi="Times New Roman" w:cs="Times New Roman"/>
                <w:b/>
              </w:rPr>
              <w:t>Gösterge</w:t>
            </w:r>
          </w:p>
        </w:tc>
        <w:tc>
          <w:tcPr>
            <w:tcW w:w="9992" w:type="dxa"/>
            <w:tcBorders>
              <w:top w:val="single" w:sz="6" w:space="0" w:color="000000"/>
              <w:left w:val="single" w:sz="6" w:space="0" w:color="000000"/>
              <w:bottom w:val="single" w:sz="6" w:space="0" w:color="000000"/>
              <w:right w:val="single" w:sz="8" w:space="0" w:color="000000"/>
            </w:tcBorders>
            <w:shd w:val="clear" w:color="auto" w:fill="808080"/>
          </w:tcPr>
          <w:p w:rsidR="00A07B3E" w:rsidRDefault="00805BD1">
            <w:pPr>
              <w:spacing w:after="0"/>
              <w:ind w:left="3"/>
            </w:pPr>
            <w:r>
              <w:rPr>
                <w:rFonts w:ascii="Times New Roman" w:eastAsia="Times New Roman" w:hAnsi="Times New Roman" w:cs="Times New Roman"/>
                <w:b/>
              </w:rPr>
              <w:t>Açıklama</w:t>
            </w:r>
          </w:p>
        </w:tc>
      </w:tr>
      <w:tr w:rsidR="00A07B3E">
        <w:trPr>
          <w:trHeight w:val="419"/>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rPr>
              <w:t>C-Araştırma ve Geliştirme</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1786"/>
        </w:trPr>
        <w:tc>
          <w:tcPr>
            <w:tcW w:w="3488"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line="238" w:lineRule="auto"/>
              <w:jc w:val="both"/>
            </w:pPr>
            <w:r>
              <w:rPr>
                <w:rFonts w:ascii="Times New Roman" w:eastAsia="Times New Roman" w:hAnsi="Times New Roman" w:cs="Times New Roman"/>
              </w:rPr>
              <w:t xml:space="preserve">1-Öğretim üyesi başına SCI, SSCI ve A&amp;HCI endeksli dergilerde </w:t>
            </w:r>
          </w:p>
          <w:p w:rsidR="00A07B3E" w:rsidRDefault="00805BD1">
            <w:pPr>
              <w:spacing w:after="0"/>
            </w:pPr>
            <w:r>
              <w:rPr>
                <w:rFonts w:ascii="Times New Roman" w:eastAsia="Times New Roman" w:hAnsi="Times New Roman" w:cs="Times New Roman"/>
              </w:rPr>
              <w:t xml:space="preserve">ortalama yıllık yayın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line="239" w:lineRule="auto"/>
              <w:ind w:left="3" w:right="55"/>
              <w:jc w:val="both"/>
            </w:pPr>
            <w:r>
              <w:rPr>
                <w:rFonts w:ascii="Times New Roman" w:eastAsia="Times New Roman" w:hAnsi="Times New Roman" w:cs="Times New Roman"/>
              </w:rPr>
              <w:t xml:space="preserve">1 Ocak-31 Aralık tarihleri arasında </w:t>
            </w:r>
            <w:r>
              <w:rPr>
                <w:rFonts w:ascii="Times New Roman" w:eastAsia="Times New Roman" w:hAnsi="Times New Roman" w:cs="Times New Roman"/>
                <w:b/>
              </w:rPr>
              <w:t>uluslararası işbirliği ile yapılmayan</w:t>
            </w:r>
            <w:r>
              <w:rPr>
                <w:rFonts w:ascii="Times New Roman" w:eastAsia="Times New Roman" w:hAnsi="Times New Roman" w:cs="Times New Roman"/>
              </w:rPr>
              <w:t xml:space="preserve"> SCI, SSCI ve A&amp;HCI endeksli dergilerde basılmış/yayımlanmış vb. kamuoyu ile paylaşılmış </w:t>
            </w:r>
            <w:r>
              <w:rPr>
                <w:rFonts w:ascii="Times New Roman" w:eastAsia="Times New Roman" w:hAnsi="Times New Roman" w:cs="Times New Roman"/>
                <w:b/>
              </w:rPr>
              <w:t>sadece makale ve dergi</w:t>
            </w:r>
            <w:r>
              <w:rPr>
                <w:rFonts w:ascii="Times New Roman" w:eastAsia="Times New Roman" w:hAnsi="Times New Roman" w:cs="Times New Roman"/>
              </w:rPr>
              <w:t xml:space="preserve"> sayısının kadrolu öğretim Üyesi (Profesör, Doçent ve Doktor Öğretim Üyesi) sayısına oranı sorulmaktadır. </w:t>
            </w:r>
          </w:p>
          <w:p w:rsidR="00A07B3E" w:rsidRDefault="00805BD1">
            <w:pPr>
              <w:spacing w:after="0"/>
              <w:ind w:left="3" w:right="55"/>
              <w:jc w:val="both"/>
            </w:pPr>
            <w:r>
              <w:rPr>
                <w:rFonts w:ascii="Times New Roman" w:eastAsia="Times New Roman" w:hAnsi="Times New Roman" w:cs="Times New Roman"/>
              </w:rPr>
              <w:t xml:space="preserve">İlgili dönem arasında yayımlanması için dergiye gönderilmiş fakat halen hakem onayı/kontrolünden geçmemiş ya da geçmiş olsa bile ilgili derginin yayım zamanı gelmediği için yayımlanmamış olan makaleler </w:t>
            </w:r>
            <w:r>
              <w:rPr>
                <w:rFonts w:ascii="Times New Roman" w:eastAsia="Times New Roman" w:hAnsi="Times New Roman" w:cs="Times New Roman"/>
                <w:b/>
              </w:rPr>
              <w:t>dikkate alınmayacaktır.</w:t>
            </w:r>
            <w:r>
              <w:rPr>
                <w:rFonts w:ascii="Times New Roman" w:eastAsia="Times New Roman" w:hAnsi="Times New Roman" w:cs="Times New Roman"/>
              </w:rPr>
              <w:t xml:space="preserve"> Hangi tarihte başvurusu yapılmış olursa olsun ilgili tarihler arasında yayımlanan/basılan dergilerdeki makaleler </w:t>
            </w:r>
            <w:r>
              <w:rPr>
                <w:rFonts w:ascii="Times New Roman" w:eastAsia="Times New Roman" w:hAnsi="Times New Roman" w:cs="Times New Roman"/>
                <w:b/>
              </w:rPr>
              <w:t>dikkate alınacaktır.</w:t>
            </w:r>
          </w:p>
        </w:tc>
      </w:tr>
      <w:tr w:rsidR="00A07B3E">
        <w:trPr>
          <w:trHeight w:val="2039"/>
        </w:trPr>
        <w:tc>
          <w:tcPr>
            <w:tcW w:w="3488"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line="238" w:lineRule="auto"/>
              <w:ind w:right="57"/>
              <w:jc w:val="both"/>
            </w:pPr>
            <w:r>
              <w:rPr>
                <w:rFonts w:ascii="Times New Roman" w:eastAsia="Times New Roman" w:hAnsi="Times New Roman" w:cs="Times New Roman"/>
              </w:rPr>
              <w:t xml:space="preserve">2-Öğretim üyesi başına uluslararası iş birliği ile yapılan SCI, SSCI ve A&amp;HCI endeksli dergilerde ortalama </w:t>
            </w:r>
          </w:p>
          <w:p w:rsidR="00A07B3E" w:rsidRDefault="00805BD1">
            <w:pPr>
              <w:spacing w:after="0"/>
            </w:pPr>
            <w:r>
              <w:rPr>
                <w:rFonts w:ascii="Times New Roman" w:eastAsia="Times New Roman" w:hAnsi="Times New Roman" w:cs="Times New Roman"/>
              </w:rPr>
              <w:t xml:space="preserve">yıllık yayın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line="238" w:lineRule="auto"/>
              <w:ind w:left="3" w:right="55"/>
              <w:jc w:val="both"/>
            </w:pPr>
            <w:r>
              <w:rPr>
                <w:rFonts w:ascii="Times New Roman" w:eastAsia="Times New Roman" w:hAnsi="Times New Roman" w:cs="Times New Roman"/>
              </w:rPr>
              <w:t xml:space="preserve">1 Ocak-31 Aralık tarihleri arasında </w:t>
            </w:r>
            <w:r>
              <w:rPr>
                <w:rFonts w:ascii="Times New Roman" w:eastAsia="Times New Roman" w:hAnsi="Times New Roman" w:cs="Times New Roman"/>
                <w:b/>
              </w:rPr>
              <w:t>uluslararası işbirliği ile yapılan</w:t>
            </w:r>
            <w:r>
              <w:rPr>
                <w:rFonts w:ascii="Times New Roman" w:eastAsia="Times New Roman" w:hAnsi="Times New Roman" w:cs="Times New Roman"/>
              </w:rPr>
              <w:t xml:space="preserve"> (uluslararası işbirliği ile yapılmayanlar bir önceki madde de sorulmuştur.) SCI, SSCI ve A&amp;HCI endeksli dergilerde basılmış/yayımlanmış vb. kamuoyu ile paylaşılmış </w:t>
            </w:r>
            <w:r>
              <w:rPr>
                <w:rFonts w:ascii="Times New Roman" w:eastAsia="Times New Roman" w:hAnsi="Times New Roman" w:cs="Times New Roman"/>
                <w:b/>
              </w:rPr>
              <w:t>sadece makale ve dergi</w:t>
            </w:r>
            <w:r>
              <w:rPr>
                <w:rFonts w:ascii="Times New Roman" w:eastAsia="Times New Roman" w:hAnsi="Times New Roman" w:cs="Times New Roman"/>
              </w:rPr>
              <w:t xml:space="preserve"> sayısının kadrolu öğretim Üyesi (Profesör, Doçent ve Doktor Öğretim Üyesi) sayısına oranı sorulmaktadır. </w:t>
            </w:r>
          </w:p>
          <w:p w:rsidR="00A07B3E" w:rsidRDefault="00805BD1">
            <w:pPr>
              <w:spacing w:after="0"/>
              <w:ind w:left="3" w:right="55"/>
              <w:jc w:val="both"/>
            </w:pPr>
            <w:r>
              <w:rPr>
                <w:rFonts w:ascii="Times New Roman" w:eastAsia="Times New Roman" w:hAnsi="Times New Roman" w:cs="Times New Roman"/>
              </w:rPr>
              <w:t xml:space="preserve">İlgili dönem arasında yayımlanması için dergiye gönderilmiş fakat halen hakem onayı/kontrolünden geçmemiş ya da geçmiş olsa bile ilgili derginin yayım zamanı gelmediği için yayımlanmamış olan makaleler </w:t>
            </w:r>
            <w:r>
              <w:rPr>
                <w:rFonts w:ascii="Times New Roman" w:eastAsia="Times New Roman" w:hAnsi="Times New Roman" w:cs="Times New Roman"/>
                <w:b/>
              </w:rPr>
              <w:t>dikkate alınmayacaktır.</w:t>
            </w:r>
            <w:r>
              <w:rPr>
                <w:rFonts w:ascii="Times New Roman" w:eastAsia="Times New Roman" w:hAnsi="Times New Roman" w:cs="Times New Roman"/>
              </w:rPr>
              <w:t xml:space="preserve"> Hangi tarihte başvurusu yapılmış olursa olsun ilgili tarihler arasında yayımlanan/basılan dergilerdeki makaleler </w:t>
            </w:r>
            <w:r>
              <w:rPr>
                <w:rFonts w:ascii="Times New Roman" w:eastAsia="Times New Roman" w:hAnsi="Times New Roman" w:cs="Times New Roman"/>
                <w:b/>
              </w:rPr>
              <w:t>dikkate alınacaktır.</w:t>
            </w:r>
          </w:p>
        </w:tc>
      </w:tr>
      <w:tr w:rsidR="00A07B3E">
        <w:trPr>
          <w:trHeight w:val="1533"/>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ind w:right="57"/>
              <w:jc w:val="both"/>
            </w:pPr>
            <w:r>
              <w:rPr>
                <w:rFonts w:ascii="Times New Roman" w:eastAsia="Times New Roman" w:hAnsi="Times New Roman" w:cs="Times New Roman"/>
              </w:rPr>
              <w:t xml:space="preserve">3-Bilimsel yayın puanı (her bir yayın için ilgili dergi güncel etki faktörü yazılarak alt alta toplanmasıyla elde edilen toplam etki puanının toplam yayın sayısına oranını ifade </w:t>
            </w:r>
          </w:p>
          <w:p w:rsidR="00A07B3E" w:rsidRDefault="00805BD1">
            <w:pPr>
              <w:spacing w:after="0"/>
            </w:pPr>
            <w:r>
              <w:rPr>
                <w:rFonts w:ascii="Times New Roman" w:eastAsia="Times New Roman" w:hAnsi="Times New Roman" w:cs="Times New Roman"/>
              </w:rPr>
              <w:t xml:space="preserve">etmektedir.) </w:t>
            </w:r>
          </w:p>
        </w:tc>
        <w:tc>
          <w:tcPr>
            <w:tcW w:w="9992"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left="3"/>
              <w:jc w:val="both"/>
            </w:pPr>
            <w:r>
              <w:rPr>
                <w:rFonts w:ascii="Times New Roman" w:eastAsia="Times New Roman" w:hAnsi="Times New Roman" w:cs="Times New Roman"/>
              </w:rPr>
              <w:t>Her bir yayın için ilgili dergi güncel etki faktörü yazılarak alt alta toplanmasıyla elde edilen toplam etki puanının toplam yayın sayısına oranını ifade edilmektedir.</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 xml:space="preserve">4-Atıf puanı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jc w:val="both"/>
            </w:pPr>
            <w:r>
              <w:rPr>
                <w:rFonts w:ascii="Times New Roman" w:eastAsia="Times New Roman" w:hAnsi="Times New Roman" w:cs="Times New Roman"/>
              </w:rPr>
              <w:t>SCI, SSCI ve A&amp;HCI endeksli dergilerde yapılan ortalama yıllık atıf sayısının toplam öğretim üyesi sayısına bölümü sorulmaktadır.</w:t>
            </w:r>
          </w:p>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7"/>
              <w:jc w:val="both"/>
            </w:pPr>
            <w:r>
              <w:rPr>
                <w:rFonts w:ascii="Times New Roman" w:eastAsia="Times New Roman" w:hAnsi="Times New Roman" w:cs="Times New Roman"/>
              </w:rPr>
              <w:lastRenderedPageBreak/>
              <w:t>5-Öğretim üyesi başına tamamlanan ortalama yıllık dış destekli proje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jc w:val="both"/>
            </w:pPr>
            <w:r>
              <w:rPr>
                <w:rFonts w:ascii="Times New Roman" w:eastAsia="Times New Roman" w:hAnsi="Times New Roman" w:cs="Times New Roman"/>
              </w:rPr>
              <w:t xml:space="preserve">Kurum dışından </w:t>
            </w:r>
            <w:r>
              <w:rPr>
                <w:rFonts w:ascii="Times New Roman" w:eastAsia="Times New Roman" w:hAnsi="Times New Roman" w:cs="Times New Roman"/>
                <w:b/>
              </w:rPr>
              <w:t>Ulusal veya uluslararası kuruluşlar tarafından desteklenen</w:t>
            </w:r>
            <w:r>
              <w:rPr>
                <w:rFonts w:ascii="Times New Roman" w:eastAsia="Times New Roman" w:hAnsi="Times New Roman" w:cs="Times New Roman"/>
              </w:rPr>
              <w:t xml:space="preserve"> ve tamamlanan proje sayısının kadrolu öğretim üyesi sayısına oranı sorulmaktadır.</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6-Öğretim üyesi başına devam eden dış destekli proje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jc w:val="both"/>
            </w:pPr>
            <w:r>
              <w:rPr>
                <w:rFonts w:ascii="Times New Roman" w:eastAsia="Times New Roman" w:hAnsi="Times New Roman" w:cs="Times New Roman"/>
              </w:rPr>
              <w:t xml:space="preserve">Kurum dışından </w:t>
            </w:r>
            <w:r>
              <w:rPr>
                <w:rFonts w:ascii="Times New Roman" w:eastAsia="Times New Roman" w:hAnsi="Times New Roman" w:cs="Times New Roman"/>
                <w:b/>
              </w:rPr>
              <w:t>Ulusal veya uluslararası kuruluşlar tarafından desteklenen</w:t>
            </w:r>
            <w:r>
              <w:rPr>
                <w:rFonts w:ascii="Times New Roman" w:eastAsia="Times New Roman" w:hAnsi="Times New Roman" w:cs="Times New Roman"/>
              </w:rPr>
              <w:t xml:space="preserve"> ve devam eden proje sayısının öğretim üyesi sayısına oranı sorulmaktadır.</w:t>
            </w:r>
          </w:p>
        </w:tc>
      </w:tr>
      <w:tr w:rsidR="00A07B3E">
        <w:trPr>
          <w:trHeight w:val="523"/>
        </w:trPr>
        <w:tc>
          <w:tcPr>
            <w:tcW w:w="3488" w:type="dxa"/>
            <w:tcBorders>
              <w:top w:val="single" w:sz="6" w:space="0" w:color="000000"/>
              <w:left w:val="single" w:sz="8" w:space="0" w:color="000000"/>
              <w:bottom w:val="single" w:sz="8"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7-Tamamlanan dış destekli projelerin ortalama yıllık toplam </w:t>
            </w:r>
          </w:p>
        </w:tc>
        <w:tc>
          <w:tcPr>
            <w:tcW w:w="9992" w:type="dxa"/>
            <w:tcBorders>
              <w:top w:val="single" w:sz="6" w:space="0" w:color="000000"/>
              <w:left w:val="single" w:sz="6" w:space="0" w:color="000000"/>
              <w:bottom w:val="single" w:sz="8" w:space="0" w:color="000000"/>
              <w:right w:val="single" w:sz="8" w:space="0" w:color="000000"/>
            </w:tcBorders>
          </w:tcPr>
          <w:p w:rsidR="00A07B3E" w:rsidRDefault="00A07B3E"/>
        </w:tc>
      </w:tr>
    </w:tbl>
    <w:p w:rsidR="00A07B3E" w:rsidRDefault="00A07B3E">
      <w:pPr>
        <w:spacing w:after="0"/>
        <w:ind w:left="-1440" w:right="14400"/>
      </w:pPr>
    </w:p>
    <w:tbl>
      <w:tblPr>
        <w:tblStyle w:val="TableGrid"/>
        <w:tblW w:w="13484" w:type="dxa"/>
        <w:tblInd w:w="-362" w:type="dxa"/>
        <w:tblCellMar>
          <w:top w:w="60" w:type="dxa"/>
          <w:left w:w="70" w:type="dxa"/>
          <w:bottom w:w="0" w:type="dxa"/>
          <w:right w:w="78" w:type="dxa"/>
        </w:tblCellMar>
        <w:tblLook w:val="04A0" w:firstRow="1" w:lastRow="0" w:firstColumn="1" w:lastColumn="0" w:noHBand="0" w:noVBand="1"/>
      </w:tblPr>
      <w:tblGrid>
        <w:gridCol w:w="3490"/>
        <w:gridCol w:w="9994"/>
      </w:tblGrid>
      <w:tr w:rsidR="00A07B3E">
        <w:trPr>
          <w:trHeight w:val="419"/>
        </w:trPr>
        <w:tc>
          <w:tcPr>
            <w:tcW w:w="3490" w:type="dxa"/>
            <w:tcBorders>
              <w:top w:val="single" w:sz="8"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bütçesi</w:t>
            </w:r>
          </w:p>
        </w:tc>
        <w:tc>
          <w:tcPr>
            <w:tcW w:w="9994" w:type="dxa"/>
            <w:tcBorders>
              <w:top w:val="single" w:sz="8"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8-Devam eden dış destekli projelerin toplam bütçesi</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9-Devam eden dış destekli toplam proje bütçesinin devam eden dış destekli proje sayısına oranı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jc w:val="both"/>
            </w:pPr>
            <w:r>
              <w:rPr>
                <w:rFonts w:ascii="Times New Roman" w:eastAsia="Times New Roman" w:hAnsi="Times New Roman" w:cs="Times New Roman"/>
              </w:rPr>
              <w:t xml:space="preserve">10-Öğretim üyesi başına tamamlanan ortalama yıllık </w:t>
            </w:r>
          </w:p>
          <w:p w:rsidR="00A07B3E" w:rsidRDefault="00805BD1">
            <w:pPr>
              <w:spacing w:after="0"/>
            </w:pPr>
            <w:r>
              <w:rPr>
                <w:rFonts w:ascii="Times New Roman" w:eastAsia="Times New Roman" w:hAnsi="Times New Roman" w:cs="Times New Roman"/>
              </w:rPr>
              <w:t xml:space="preserve">uluslararası işbirlikli proje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jc w:val="both"/>
            </w:pPr>
            <w:r>
              <w:rPr>
                <w:rFonts w:ascii="Times New Roman" w:eastAsia="Times New Roman" w:hAnsi="Times New Roman" w:cs="Times New Roman"/>
              </w:rPr>
              <w:t xml:space="preserve">Kurum dışından </w:t>
            </w:r>
            <w:r>
              <w:rPr>
                <w:rFonts w:ascii="Times New Roman" w:eastAsia="Times New Roman" w:hAnsi="Times New Roman" w:cs="Times New Roman"/>
                <w:b/>
              </w:rPr>
              <w:t>uluslararası kişi ya da kuruluşlar ile birlikte yürütülen</w:t>
            </w:r>
            <w:r>
              <w:rPr>
                <w:rFonts w:ascii="Times New Roman" w:eastAsia="Times New Roman" w:hAnsi="Times New Roman" w:cs="Times New Roman"/>
              </w:rPr>
              <w:t xml:space="preserve"> ve tamamlanan proje sayısının öğretim üyesi sayısına oranı sorulmaktadır.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11-Öğretim üyesi başına devam eden uluslararası işbirlikli proje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jc w:val="both"/>
            </w:pPr>
            <w:r>
              <w:rPr>
                <w:rFonts w:ascii="Times New Roman" w:eastAsia="Times New Roman" w:hAnsi="Times New Roman" w:cs="Times New Roman"/>
              </w:rPr>
              <w:t xml:space="preserve">Kurum dışından </w:t>
            </w:r>
            <w:r>
              <w:rPr>
                <w:rFonts w:ascii="Times New Roman" w:eastAsia="Times New Roman" w:hAnsi="Times New Roman" w:cs="Times New Roman"/>
                <w:b/>
              </w:rPr>
              <w:t>uluslararası kişi ya da kuruluşlar ile birlikte yürütülen</w:t>
            </w:r>
            <w:r>
              <w:rPr>
                <w:rFonts w:ascii="Times New Roman" w:eastAsia="Times New Roman" w:hAnsi="Times New Roman" w:cs="Times New Roman"/>
              </w:rPr>
              <w:t xml:space="preserve"> ve devam eden proje sayısının öğretim üyesi sayısına oranı sorulmaktadır.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12-Uluslararası işbirlikli projelerin toplam bütçesi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13-Devam eden uluslararası işbirlikli projelerin toplam bütçesi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14-Öğretim üyesi başına tezli yüksek lisans 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15-Öğretim üyesi başına doktora 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16-Öğretim üyesi başına ortalama yıllık doktora mezun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lastRenderedPageBreak/>
              <w:t xml:space="preserve">17-YÖK 100/2000 Doktora Burs </w:t>
            </w:r>
          </w:p>
          <w:p w:rsidR="00A07B3E" w:rsidRDefault="00805BD1">
            <w:pPr>
              <w:spacing w:after="0"/>
            </w:pPr>
            <w:r>
              <w:rPr>
                <w:rFonts w:ascii="Times New Roman" w:eastAsia="Times New Roman" w:hAnsi="Times New Roman" w:cs="Times New Roman"/>
              </w:rPr>
              <w:t xml:space="preserve">Programındaki Alan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521"/>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18-YÖK 100/2000 Doktora Burs </w:t>
            </w:r>
          </w:p>
          <w:p w:rsidR="00A07B3E" w:rsidRDefault="00805BD1">
            <w:pPr>
              <w:spacing w:after="0"/>
            </w:pPr>
            <w:r>
              <w:rPr>
                <w:rFonts w:ascii="Times New Roman" w:eastAsia="Times New Roman" w:hAnsi="Times New Roman" w:cs="Times New Roman"/>
              </w:rPr>
              <w:t xml:space="preserve">Programındaki Öğrenci Sayısı </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b/>
              </w:rPr>
              <w:t>Otomatik olarak hesaplanacaktır.</w:t>
            </w:r>
          </w:p>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19-Sonuçlanan Patent, faydalı model veya tasarım sayısı</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line="238" w:lineRule="auto"/>
              <w:jc w:val="both"/>
            </w:pPr>
            <w:r>
              <w:rPr>
                <w:rFonts w:ascii="Times New Roman" w:eastAsia="Times New Roman" w:hAnsi="Times New Roman" w:cs="Times New Roman"/>
              </w:rPr>
              <w:t xml:space="preserve">Öğrenci, öğretim elemanı veya üniversitede istihdam edilen çalışanlarca başvurusu yapılan ve 2018 yılında içinde başvurusu olumlu sonuçlanan patent, faydalı model veya tasarım sayısı </w:t>
            </w:r>
          </w:p>
          <w:p w:rsidR="00A07B3E" w:rsidRDefault="00805BD1">
            <w:pPr>
              <w:spacing w:after="0"/>
              <w:jc w:val="both"/>
            </w:pPr>
            <w:r>
              <w:rPr>
                <w:rFonts w:ascii="Times New Roman" w:eastAsia="Times New Roman" w:hAnsi="Times New Roman" w:cs="Times New Roman"/>
              </w:rPr>
              <w:t>Üniversite adresli olmayan ancak öğrenci, araştırmacı veya öğretim elemanları tarafından yapılan şahsi başvurular değerlendirmeye dâhildir.</w:t>
            </w:r>
          </w:p>
        </w:tc>
      </w:tr>
      <w:tr w:rsidR="00A07B3E">
        <w:trPr>
          <w:trHeight w:val="1027"/>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jc w:val="both"/>
            </w:pPr>
            <w:r>
              <w:rPr>
                <w:rFonts w:ascii="Times New Roman" w:eastAsia="Times New Roman" w:hAnsi="Times New Roman" w:cs="Times New Roman"/>
              </w:rPr>
              <w:t xml:space="preserve">20-Öğretim üyesi başına ortalama yıllık uluslararası patent belge sayısı </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right="55"/>
              <w:jc w:val="both"/>
            </w:pPr>
            <w:r>
              <w:rPr>
                <w:rFonts w:ascii="Times New Roman" w:eastAsia="Times New Roman" w:hAnsi="Times New Roman" w:cs="Times New Roman"/>
              </w:rPr>
              <w:t>Patent/Faydalı Model Belge alma süreci genel itibari ile  Başvuru &gt; İnceleme &gt; Kamuoyuna Açıklanma &gt; Varsa İtiraz &gt; Belge Hazırlanması olarak özetlenebilir. Bu bölüme “European Patent Office vb.” aracılığı ile uluslararası bazda ilgili süreci tanımlanmış ve belgesi hazırlanmış/kurum yada kişi tarafından teslim alınmış patent sayısının kadrolu öğretim üyesi sayısına bölümü sonucu ortaya çıkan oran sorulmaktadır.</w:t>
            </w:r>
          </w:p>
        </w:tc>
      </w:tr>
      <w:tr w:rsidR="00A07B3E">
        <w:trPr>
          <w:trHeight w:val="776"/>
        </w:trPr>
        <w:tc>
          <w:tcPr>
            <w:tcW w:w="3490" w:type="dxa"/>
            <w:tcBorders>
              <w:top w:val="single" w:sz="6" w:space="0" w:color="000000"/>
              <w:left w:val="single" w:sz="8" w:space="0" w:color="000000"/>
              <w:bottom w:val="single" w:sz="8" w:space="0" w:color="000000"/>
              <w:right w:val="single" w:sz="6" w:space="0" w:color="000000"/>
            </w:tcBorders>
          </w:tcPr>
          <w:p w:rsidR="00A07B3E" w:rsidRDefault="00805BD1">
            <w:pPr>
              <w:spacing w:after="0"/>
              <w:ind w:right="55"/>
              <w:jc w:val="both"/>
            </w:pPr>
            <w:r>
              <w:rPr>
                <w:rFonts w:ascii="Times New Roman" w:eastAsia="Times New Roman" w:hAnsi="Times New Roman" w:cs="Times New Roman"/>
              </w:rPr>
              <w:t xml:space="preserve">21-Öğretim üyesi başına ortalama yıllık faydalı model ve endüstriyel tasarım sayısı </w:t>
            </w:r>
          </w:p>
        </w:tc>
        <w:tc>
          <w:tcPr>
            <w:tcW w:w="9994" w:type="dxa"/>
            <w:tcBorders>
              <w:top w:val="single" w:sz="6" w:space="0" w:color="000000"/>
              <w:left w:val="single" w:sz="6" w:space="0" w:color="000000"/>
              <w:bottom w:val="single" w:sz="8" w:space="0" w:color="000000"/>
              <w:right w:val="single" w:sz="8" w:space="0" w:color="000000"/>
            </w:tcBorders>
          </w:tcPr>
          <w:p w:rsidR="00A07B3E" w:rsidRDefault="00805BD1">
            <w:pPr>
              <w:spacing w:after="0"/>
              <w:jc w:val="both"/>
            </w:pPr>
            <w:r>
              <w:rPr>
                <w:rFonts w:ascii="Times New Roman" w:eastAsia="Times New Roman" w:hAnsi="Times New Roman" w:cs="Times New Roman"/>
              </w:rPr>
              <w:t xml:space="preserve">Faydalı Model ve Endüstriyel Tasarım Belge alma süreci genel itibari ile  Başvuru &gt; İnceleme &gt; Kamuoyuna </w:t>
            </w:r>
          </w:p>
          <w:p w:rsidR="00A07B3E" w:rsidRDefault="00805BD1">
            <w:pPr>
              <w:spacing w:after="0"/>
              <w:jc w:val="both"/>
            </w:pPr>
            <w:r>
              <w:rPr>
                <w:rFonts w:ascii="Times New Roman" w:eastAsia="Times New Roman" w:hAnsi="Times New Roman" w:cs="Times New Roman"/>
              </w:rPr>
              <w:t xml:space="preserve">Açıklanma &gt; Varsa İtiraz &gt; Belge Hazırlanması olarak özetlenebilir. Bu bölüme “Türk Patent Enstitüsü, </w:t>
            </w:r>
          </w:p>
          <w:p w:rsidR="00A07B3E" w:rsidRDefault="00805BD1">
            <w:pPr>
              <w:spacing w:after="0"/>
              <w:jc w:val="both"/>
            </w:pPr>
            <w:r>
              <w:rPr>
                <w:rFonts w:ascii="Times New Roman" w:eastAsia="Times New Roman" w:hAnsi="Times New Roman" w:cs="Times New Roman"/>
              </w:rPr>
              <w:t xml:space="preserve">European Patent Office vb.”” aracılığı ile ilgili süreci tanımlanmış ve belgesi hazırlanmış/kurum yada kişi </w:t>
            </w:r>
          </w:p>
        </w:tc>
      </w:tr>
    </w:tbl>
    <w:p w:rsidR="00A07B3E" w:rsidRDefault="00A07B3E">
      <w:pPr>
        <w:spacing w:after="0"/>
        <w:ind w:left="-1440" w:right="14400"/>
      </w:pPr>
    </w:p>
    <w:tbl>
      <w:tblPr>
        <w:tblStyle w:val="TableGrid"/>
        <w:tblW w:w="13479" w:type="dxa"/>
        <w:tblInd w:w="-359" w:type="dxa"/>
        <w:tblCellMar>
          <w:top w:w="60" w:type="dxa"/>
          <w:left w:w="68" w:type="dxa"/>
          <w:bottom w:w="0" w:type="dxa"/>
          <w:right w:w="76" w:type="dxa"/>
        </w:tblCellMar>
        <w:tblLook w:val="04A0" w:firstRow="1" w:lastRow="0" w:firstColumn="1" w:lastColumn="0" w:noHBand="0" w:noVBand="1"/>
      </w:tblPr>
      <w:tblGrid>
        <w:gridCol w:w="3488"/>
        <w:gridCol w:w="9991"/>
      </w:tblGrid>
      <w:tr w:rsidR="00A07B3E">
        <w:trPr>
          <w:trHeight w:val="523"/>
        </w:trPr>
        <w:tc>
          <w:tcPr>
            <w:tcW w:w="3488" w:type="dxa"/>
            <w:tcBorders>
              <w:top w:val="single" w:sz="8" w:space="0" w:color="000000"/>
              <w:left w:val="single" w:sz="8" w:space="0" w:color="000000"/>
              <w:bottom w:val="single" w:sz="6" w:space="0" w:color="000000"/>
              <w:right w:val="single" w:sz="6" w:space="0" w:color="000000"/>
            </w:tcBorders>
          </w:tcPr>
          <w:p w:rsidR="00A07B3E" w:rsidRDefault="00A07B3E"/>
        </w:tc>
        <w:tc>
          <w:tcPr>
            <w:tcW w:w="9992" w:type="dxa"/>
            <w:tcBorders>
              <w:top w:val="single" w:sz="8"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tarafından teslim alınmış patent sayısının kadrolu öğretim üyesi sayısına bölümü sonucu ortaya çıkan oran sorulmaktadır.</w:t>
            </w:r>
          </w:p>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jc w:val="both"/>
            </w:pPr>
            <w:r>
              <w:rPr>
                <w:rFonts w:ascii="Times New Roman" w:eastAsia="Times New Roman" w:hAnsi="Times New Roman" w:cs="Times New Roman"/>
              </w:rPr>
              <w:t xml:space="preserve">22-Faal olan öğretim üyesi teknoloji şirketi sayısı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jc w:val="both"/>
            </w:pPr>
            <w:r>
              <w:rPr>
                <w:rFonts w:ascii="Times New Roman" w:eastAsia="Times New Roman" w:hAnsi="Times New Roman" w:cs="Times New Roman"/>
              </w:rPr>
              <w:t>*Kurumunuza ait bir teknopark var ise Teknopark içerisindeki firmalardan</w:t>
            </w:r>
            <w:r>
              <w:rPr>
                <w:rFonts w:ascii="Times New Roman" w:eastAsia="Times New Roman" w:hAnsi="Times New Roman" w:cs="Times New Roman"/>
                <w:b/>
              </w:rPr>
              <w:t xml:space="preserve"> kurumunuz </w:t>
            </w:r>
            <w:r>
              <w:rPr>
                <w:rFonts w:ascii="Times New Roman" w:eastAsia="Times New Roman" w:hAnsi="Times New Roman" w:cs="Times New Roman"/>
              </w:rPr>
              <w:t xml:space="preserve">öğretim üyelerine ait olan </w:t>
            </w:r>
            <w:r>
              <w:rPr>
                <w:rFonts w:ascii="Times New Roman" w:eastAsia="Times New Roman" w:hAnsi="Times New Roman" w:cs="Times New Roman"/>
                <w:b/>
              </w:rPr>
              <w:t>teknoloji</w:t>
            </w:r>
            <w:r>
              <w:rPr>
                <w:rFonts w:ascii="Times New Roman" w:eastAsia="Times New Roman" w:hAnsi="Times New Roman" w:cs="Times New Roman"/>
              </w:rPr>
              <w:t xml:space="preserve"> Şirket sayısı sorulmaktadır. </w:t>
            </w:r>
          </w:p>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7"/>
              <w:jc w:val="both"/>
            </w:pPr>
            <w:r>
              <w:rPr>
                <w:rFonts w:ascii="Times New Roman" w:eastAsia="Times New Roman" w:hAnsi="Times New Roman" w:cs="Times New Roman"/>
              </w:rPr>
              <w:t xml:space="preserve">23-TÜBA ve TÜBİTAK ödüllü öğretim üyesi sayısı (TÜBA çeviri ödülü hariç)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419"/>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 xml:space="preserve">24-Uluslararası ödüller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413"/>
        </w:trPr>
        <w:tc>
          <w:tcPr>
            <w:tcW w:w="3488" w:type="dxa"/>
            <w:tcBorders>
              <w:top w:val="single" w:sz="6" w:space="0" w:color="000000"/>
              <w:left w:val="single" w:sz="8" w:space="0" w:color="000000"/>
              <w:bottom w:val="single" w:sz="6" w:space="0" w:color="000000"/>
              <w:right w:val="single" w:sz="6" w:space="0" w:color="000000"/>
            </w:tcBorders>
            <w:shd w:val="clear" w:color="auto" w:fill="808080"/>
          </w:tcPr>
          <w:p w:rsidR="00A07B3E" w:rsidRDefault="00805BD1">
            <w:pPr>
              <w:spacing w:after="0"/>
            </w:pPr>
            <w:r>
              <w:rPr>
                <w:rFonts w:ascii="Times New Roman" w:eastAsia="Times New Roman" w:hAnsi="Times New Roman" w:cs="Times New Roman"/>
                <w:b/>
              </w:rPr>
              <w:t>Gösterge</w:t>
            </w:r>
          </w:p>
        </w:tc>
        <w:tc>
          <w:tcPr>
            <w:tcW w:w="9992" w:type="dxa"/>
            <w:tcBorders>
              <w:top w:val="single" w:sz="6" w:space="0" w:color="000000"/>
              <w:left w:val="single" w:sz="6" w:space="0" w:color="000000"/>
              <w:bottom w:val="single" w:sz="6" w:space="0" w:color="000000"/>
              <w:right w:val="single" w:sz="8" w:space="0" w:color="000000"/>
            </w:tcBorders>
            <w:shd w:val="clear" w:color="auto" w:fill="808080"/>
          </w:tcPr>
          <w:p w:rsidR="00A07B3E" w:rsidRDefault="00805BD1">
            <w:pPr>
              <w:spacing w:after="0"/>
              <w:ind w:left="3"/>
            </w:pPr>
            <w:r>
              <w:rPr>
                <w:rFonts w:ascii="Times New Roman" w:eastAsia="Times New Roman" w:hAnsi="Times New Roman" w:cs="Times New Roman"/>
                <w:b/>
              </w:rPr>
              <w:t>Açıklama</w:t>
            </w:r>
          </w:p>
        </w:tc>
      </w:tr>
      <w:tr w:rsidR="00A07B3E">
        <w:trPr>
          <w:trHeight w:val="419"/>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rPr>
              <w:t>D-Toplumsal Katkı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jc w:val="both"/>
            </w:pPr>
            <w:r>
              <w:rPr>
                <w:rFonts w:ascii="Times New Roman" w:eastAsia="Times New Roman" w:hAnsi="Times New Roman" w:cs="Times New Roman"/>
              </w:rPr>
              <w:t xml:space="preserve">1-Bütçesi olan ve kurumun kendi yürüttüğü sosyal sorumluluk </w:t>
            </w:r>
          </w:p>
          <w:p w:rsidR="00A07B3E" w:rsidRDefault="00805BD1">
            <w:pPr>
              <w:spacing w:after="0"/>
            </w:pPr>
            <w:r>
              <w:rPr>
                <w:rFonts w:ascii="Times New Roman" w:eastAsia="Times New Roman" w:hAnsi="Times New Roman" w:cs="Times New Roman"/>
              </w:rPr>
              <w:t>projelerinin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line="238" w:lineRule="auto"/>
              <w:jc w:val="both"/>
            </w:pPr>
            <w:r>
              <w:rPr>
                <w:rFonts w:ascii="Times New Roman" w:eastAsia="Times New Roman" w:hAnsi="Times New Roman" w:cs="Times New Roman"/>
              </w:rPr>
              <w:lastRenderedPageBreak/>
              <w:t xml:space="preserve">2-Bütçesi olan ve Sanayi işbirliği ile yürütülen sosyal sorumluluk </w:t>
            </w:r>
          </w:p>
          <w:p w:rsidR="00A07B3E" w:rsidRDefault="00805BD1">
            <w:pPr>
              <w:spacing w:after="0"/>
            </w:pPr>
            <w:r>
              <w:rPr>
                <w:rFonts w:ascii="Times New Roman" w:eastAsia="Times New Roman" w:hAnsi="Times New Roman" w:cs="Times New Roman"/>
              </w:rPr>
              <w:t>projelerinin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7"/>
              <w:jc w:val="both"/>
            </w:pPr>
            <w:r>
              <w:rPr>
                <w:rFonts w:ascii="Times New Roman" w:eastAsia="Times New Roman" w:hAnsi="Times New Roman" w:cs="Times New Roman"/>
              </w:rPr>
              <w:t>3-Bütçesi olan ve Kamu kurumları ile yürütülen sosyal sorumluluk projelerinin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4"/>
        </w:trPr>
        <w:tc>
          <w:tcPr>
            <w:tcW w:w="3488"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 xml:space="preserve">4-SEM yıllık eğitim saati </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jc w:val="both"/>
            </w:pPr>
            <w:r>
              <w:rPr>
                <w:rFonts w:ascii="Times New Roman" w:eastAsia="Times New Roman" w:hAnsi="Times New Roman" w:cs="Times New Roman"/>
              </w:rPr>
              <w:t xml:space="preserve">1 Ocak-31 Aralık 2019 tarihleri arasında Sürekli Eğitim Merkezi, Sürekli eğitim ve Araştırma Merkezi vb. </w:t>
            </w:r>
          </w:p>
          <w:p w:rsidR="00A07B3E" w:rsidRDefault="00805BD1">
            <w:pPr>
              <w:spacing w:after="0"/>
              <w:ind w:left="3"/>
            </w:pPr>
            <w:r>
              <w:rPr>
                <w:rFonts w:ascii="Times New Roman" w:eastAsia="Times New Roman" w:hAnsi="Times New Roman" w:cs="Times New Roman"/>
              </w:rPr>
              <w:t>adlarla kurulan ve eğitim veren merkezlerdeki yıllık verilen eğitim saati sorulmaktadır.</w:t>
            </w:r>
          </w:p>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5-Yıllık eğitim alan kişi sayısı</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521"/>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6-Yıllık eğitim kişi-saat (…kişi x saat)</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776"/>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ind w:right="57"/>
              <w:jc w:val="both"/>
            </w:pPr>
            <w:r>
              <w:rPr>
                <w:rFonts w:ascii="Times New Roman" w:eastAsia="Times New Roman" w:hAnsi="Times New Roman" w:cs="Times New Roman"/>
              </w:rPr>
              <w:t>7-Toplumsal katkı faaliyeti alan katılımcıların memnuniyet oranı (% olarak)</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413"/>
        </w:trPr>
        <w:tc>
          <w:tcPr>
            <w:tcW w:w="3488" w:type="dxa"/>
            <w:tcBorders>
              <w:top w:val="single" w:sz="6" w:space="0" w:color="000000"/>
              <w:left w:val="single" w:sz="8" w:space="0" w:color="000000"/>
              <w:bottom w:val="single" w:sz="6" w:space="0" w:color="000000"/>
              <w:right w:val="single" w:sz="6" w:space="0" w:color="000000"/>
            </w:tcBorders>
            <w:shd w:val="clear" w:color="auto" w:fill="767171"/>
          </w:tcPr>
          <w:p w:rsidR="00A07B3E" w:rsidRDefault="00805BD1">
            <w:pPr>
              <w:spacing w:after="0"/>
            </w:pPr>
            <w:r>
              <w:rPr>
                <w:rFonts w:ascii="Times New Roman" w:eastAsia="Times New Roman" w:hAnsi="Times New Roman" w:cs="Times New Roman"/>
                <w:b/>
              </w:rPr>
              <w:t>Gösterge</w:t>
            </w:r>
          </w:p>
        </w:tc>
        <w:tc>
          <w:tcPr>
            <w:tcW w:w="9992" w:type="dxa"/>
            <w:tcBorders>
              <w:top w:val="single" w:sz="6" w:space="0" w:color="000000"/>
              <w:left w:val="single" w:sz="6" w:space="0" w:color="000000"/>
              <w:bottom w:val="single" w:sz="6" w:space="0" w:color="000000"/>
              <w:right w:val="single" w:sz="8" w:space="0" w:color="000000"/>
            </w:tcBorders>
            <w:shd w:val="clear" w:color="auto" w:fill="767171"/>
          </w:tcPr>
          <w:p w:rsidR="00A07B3E" w:rsidRDefault="00805BD1">
            <w:pPr>
              <w:spacing w:after="0"/>
              <w:ind w:left="3"/>
            </w:pPr>
            <w:r>
              <w:rPr>
                <w:rFonts w:ascii="Times New Roman" w:eastAsia="Times New Roman" w:hAnsi="Times New Roman" w:cs="Times New Roman"/>
                <w:b/>
              </w:rPr>
              <w:t>Açıklama</w:t>
            </w:r>
          </w:p>
        </w:tc>
      </w:tr>
      <w:tr w:rsidR="00A07B3E">
        <w:trPr>
          <w:trHeight w:val="419"/>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rPr>
              <w:t>E-Yönetim Sistemi</w:t>
            </w:r>
          </w:p>
        </w:tc>
        <w:tc>
          <w:tcPr>
            <w:tcW w:w="9992" w:type="dxa"/>
            <w:tcBorders>
              <w:top w:val="single" w:sz="6" w:space="0" w:color="000000"/>
              <w:left w:val="single" w:sz="6" w:space="0" w:color="000000"/>
              <w:bottom w:val="single" w:sz="6" w:space="0" w:color="000000"/>
              <w:right w:val="single" w:sz="8" w:space="0" w:color="000000"/>
            </w:tcBorders>
          </w:tcPr>
          <w:p w:rsidR="00A07B3E" w:rsidRDefault="00A07B3E"/>
        </w:tc>
      </w:tr>
      <w:tr w:rsidR="00A07B3E">
        <w:trPr>
          <w:trHeight w:val="417"/>
        </w:trPr>
        <w:tc>
          <w:tcPr>
            <w:tcW w:w="3488" w:type="dxa"/>
            <w:tcBorders>
              <w:top w:val="single" w:sz="6" w:space="0" w:color="000000"/>
              <w:left w:val="single" w:sz="8"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rPr>
              <w:t>1-Merkezi Bütçe</w:t>
            </w:r>
          </w:p>
        </w:tc>
        <w:tc>
          <w:tcPr>
            <w:tcW w:w="9992" w:type="dxa"/>
            <w:tcBorders>
              <w:top w:val="single" w:sz="6" w:space="0" w:color="000000"/>
              <w:left w:val="single" w:sz="6" w:space="0" w:color="000000"/>
              <w:bottom w:val="single" w:sz="6" w:space="0" w:color="000000"/>
              <w:right w:val="single" w:sz="8" w:space="0" w:color="000000"/>
            </w:tcBorders>
          </w:tcPr>
          <w:p w:rsidR="00A07B3E" w:rsidRDefault="00805BD1">
            <w:pPr>
              <w:spacing w:after="0"/>
              <w:ind w:left="3"/>
            </w:pPr>
            <w:r>
              <w:rPr>
                <w:rFonts w:ascii="Times New Roman" w:eastAsia="Times New Roman" w:hAnsi="Times New Roman" w:cs="Times New Roman"/>
              </w:rPr>
              <w:t>Merkezi bütçeden gelen ve araştırma-geliştirme kategorisindeki faaliyetler ait olmayan gelirler</w:t>
            </w:r>
          </w:p>
        </w:tc>
      </w:tr>
      <w:tr w:rsidR="00A07B3E">
        <w:trPr>
          <w:trHeight w:val="419"/>
        </w:trPr>
        <w:tc>
          <w:tcPr>
            <w:tcW w:w="3488" w:type="dxa"/>
            <w:tcBorders>
              <w:top w:val="single" w:sz="6" w:space="0" w:color="000000"/>
              <w:left w:val="single" w:sz="8" w:space="0" w:color="000000"/>
              <w:bottom w:val="single" w:sz="8" w:space="0" w:color="000000"/>
              <w:right w:val="single" w:sz="6" w:space="0" w:color="000000"/>
            </w:tcBorders>
          </w:tcPr>
          <w:p w:rsidR="00A07B3E" w:rsidRDefault="00805BD1">
            <w:pPr>
              <w:spacing w:after="0"/>
            </w:pPr>
            <w:r>
              <w:rPr>
                <w:rFonts w:ascii="Times New Roman" w:eastAsia="Times New Roman" w:hAnsi="Times New Roman" w:cs="Times New Roman"/>
              </w:rPr>
              <w:t>2-Öğrenci Gelirleri</w:t>
            </w:r>
          </w:p>
        </w:tc>
        <w:tc>
          <w:tcPr>
            <w:tcW w:w="9992" w:type="dxa"/>
            <w:tcBorders>
              <w:top w:val="single" w:sz="6" w:space="0" w:color="000000"/>
              <w:left w:val="single" w:sz="6" w:space="0" w:color="000000"/>
              <w:bottom w:val="single" w:sz="8" w:space="0" w:color="000000"/>
              <w:right w:val="single" w:sz="8" w:space="0" w:color="000000"/>
            </w:tcBorders>
          </w:tcPr>
          <w:p w:rsidR="00A07B3E" w:rsidRDefault="00805BD1">
            <w:pPr>
              <w:spacing w:after="0"/>
              <w:ind w:left="3"/>
              <w:jc w:val="both"/>
            </w:pPr>
            <w:r>
              <w:rPr>
                <w:rFonts w:ascii="Times New Roman" w:eastAsia="Times New Roman" w:hAnsi="Times New Roman" w:cs="Times New Roman"/>
              </w:rPr>
              <w:t xml:space="preserve">Kaynağı öğrenci olan tüm gelirler (2. Öğretim, tezsiz yüksek lisans, yaz okulu, hizmetler, harçlar, yemek, </w:t>
            </w:r>
          </w:p>
        </w:tc>
      </w:tr>
    </w:tbl>
    <w:p w:rsidR="00A07B3E" w:rsidRDefault="00A07B3E">
      <w:pPr>
        <w:spacing w:after="0"/>
        <w:ind w:left="-1440" w:right="14400"/>
      </w:pPr>
    </w:p>
    <w:tbl>
      <w:tblPr>
        <w:tblStyle w:val="TableGrid"/>
        <w:tblW w:w="13484" w:type="dxa"/>
        <w:tblInd w:w="-362" w:type="dxa"/>
        <w:tblCellMar>
          <w:top w:w="63" w:type="dxa"/>
          <w:left w:w="70" w:type="dxa"/>
          <w:bottom w:w="0" w:type="dxa"/>
          <w:right w:w="78" w:type="dxa"/>
        </w:tblCellMar>
        <w:tblLook w:val="04A0" w:firstRow="1" w:lastRow="0" w:firstColumn="1" w:lastColumn="0" w:noHBand="0" w:noVBand="1"/>
      </w:tblPr>
      <w:tblGrid>
        <w:gridCol w:w="3490"/>
        <w:gridCol w:w="9994"/>
      </w:tblGrid>
      <w:tr w:rsidR="00A07B3E">
        <w:trPr>
          <w:trHeight w:val="419"/>
        </w:trPr>
        <w:tc>
          <w:tcPr>
            <w:tcW w:w="3490" w:type="dxa"/>
            <w:tcBorders>
              <w:top w:val="single" w:sz="8" w:space="0" w:color="000000"/>
              <w:left w:val="single" w:sz="8" w:space="0" w:color="000000"/>
              <w:bottom w:val="single" w:sz="6" w:space="0" w:color="000000"/>
              <w:right w:val="single" w:sz="6" w:space="0" w:color="000000"/>
            </w:tcBorders>
          </w:tcPr>
          <w:p w:rsidR="00A07B3E" w:rsidRDefault="00A07B3E"/>
        </w:tc>
        <w:tc>
          <w:tcPr>
            <w:tcW w:w="9994" w:type="dxa"/>
            <w:tcBorders>
              <w:top w:val="single" w:sz="8" w:space="0" w:color="000000"/>
              <w:left w:val="single" w:sz="6" w:space="0" w:color="000000"/>
              <w:bottom w:val="single" w:sz="6" w:space="0" w:color="000000"/>
              <w:right w:val="single" w:sz="8" w:space="0" w:color="000000"/>
            </w:tcBorders>
          </w:tcPr>
          <w:p w:rsidR="00A07B3E" w:rsidRDefault="00805BD1">
            <w:pPr>
              <w:spacing w:after="0"/>
            </w:pPr>
            <w:r>
              <w:rPr>
                <w:rFonts w:ascii="Times New Roman" w:eastAsia="Times New Roman" w:hAnsi="Times New Roman" w:cs="Times New Roman"/>
              </w:rPr>
              <w:t>barınma vb.)</w:t>
            </w:r>
          </w:p>
        </w:tc>
      </w:tr>
      <w:tr w:rsidR="00A07B3E">
        <w:trPr>
          <w:trHeight w:val="1014"/>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3-Araştırma Gelirleri</w:t>
            </w:r>
          </w:p>
        </w:tc>
        <w:tc>
          <w:tcPr>
            <w:tcW w:w="9994" w:type="dxa"/>
            <w:tcBorders>
              <w:top w:val="single" w:sz="6" w:space="0" w:color="000000"/>
              <w:left w:val="single" w:sz="6" w:space="0" w:color="000000"/>
              <w:bottom w:val="single" w:sz="6" w:space="0" w:color="000000"/>
              <w:right w:val="single" w:sz="8" w:space="0" w:color="000000"/>
            </w:tcBorders>
          </w:tcPr>
          <w:p w:rsidR="00A07B3E" w:rsidRDefault="00805BD1">
            <w:pPr>
              <w:spacing w:after="0"/>
              <w:jc w:val="both"/>
            </w:pPr>
            <w:r>
              <w:rPr>
                <w:rFonts w:ascii="Times New Roman" w:eastAsia="Times New Roman" w:hAnsi="Times New Roman" w:cs="Times New Roman"/>
              </w:rPr>
              <w:t>Merkezi bütçe içinde gelen araştırma gelirleri, ulusal/uluslararası her türlü proje gelirleri, patent gelirleri, danışmanlık gelirleri vb.</w:t>
            </w:r>
          </w:p>
        </w:tc>
      </w:tr>
      <w:tr w:rsidR="00A07B3E">
        <w:trPr>
          <w:trHeight w:val="1014"/>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lastRenderedPageBreak/>
              <w:t>4-Topluma Hizmet Gelirleri</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ind w:right="55"/>
              <w:jc w:val="both"/>
            </w:pPr>
            <w:r>
              <w:rPr>
                <w:rFonts w:ascii="Times New Roman" w:eastAsia="Times New Roman" w:hAnsi="Times New Roman" w:cs="Times New Roman"/>
              </w:rPr>
              <w:t xml:space="preserve">Tıp, diş hekimliği vb. fakültelerin sağlık hizmeti geliri, mühendislik, mimarlık vb. fakültelerinin bilgi ve teknoloji transferi / projeler/ uygulamalar geliri, erişkin eğitimi/ yaşam boyu eğitim gelirleri, kira gelirleri, laboratuvar/deney/ölçüm vb gelirler </w:t>
            </w:r>
          </w:p>
        </w:tc>
      </w:tr>
      <w:tr w:rsidR="00A07B3E">
        <w:trPr>
          <w:trHeight w:val="508"/>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5-Bağışlar</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Devlet dışı, şartlı veya şartsız olarak kuruma aktarılan bağışlar</w:t>
            </w:r>
          </w:p>
        </w:tc>
      </w:tr>
      <w:tr w:rsidR="00A07B3E">
        <w:trPr>
          <w:trHeight w:val="508"/>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6-Personel Giderleri</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Personel giderleri (SGK giderleri dâhil)</w:t>
            </w:r>
          </w:p>
        </w:tc>
      </w:tr>
      <w:tr w:rsidR="00A07B3E">
        <w:trPr>
          <w:trHeight w:val="508"/>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7-Eğitim Giderleri</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Öğrencilere ilişkin giderler, beslenme, barınma, sağlık, kültür, spor giderleri vb.</w:t>
            </w:r>
          </w:p>
        </w:tc>
      </w:tr>
      <w:tr w:rsidR="00A07B3E">
        <w:trPr>
          <w:trHeight w:val="508"/>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8-Araştırma Giderleri</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Araştırma kategorisindeki tüm eylem ve etkinliklere ait giderler</w:t>
            </w:r>
          </w:p>
        </w:tc>
      </w:tr>
      <w:tr w:rsidR="00A07B3E">
        <w:trPr>
          <w:trHeight w:val="761"/>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9-Topluma Hizmet Giderleri</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jc w:val="both"/>
            </w:pPr>
            <w:r>
              <w:rPr>
                <w:rFonts w:ascii="Times New Roman" w:eastAsia="Times New Roman" w:hAnsi="Times New Roman" w:cs="Times New Roman"/>
              </w:rPr>
              <w:t>Topluma hizmet</w:t>
            </w:r>
            <w:r>
              <w:rPr>
                <w:rFonts w:ascii="Times New Roman" w:eastAsia="Times New Roman" w:hAnsi="Times New Roman" w:cs="Times New Roman"/>
                <w:b/>
              </w:rPr>
              <w:t xml:space="preserve"> </w:t>
            </w:r>
            <w:r>
              <w:rPr>
                <w:rFonts w:ascii="Times New Roman" w:eastAsia="Times New Roman" w:hAnsi="Times New Roman" w:cs="Times New Roman"/>
              </w:rPr>
              <w:t>kategorisindeki tüm etkinliklere ait giderler: sürekli eğitim, bilgi ve teknoloji transferi, sosyal sorumluluk etkinlikleri vb</w:t>
            </w:r>
          </w:p>
        </w:tc>
      </w:tr>
      <w:tr w:rsidR="00A07B3E">
        <w:trPr>
          <w:trHeight w:val="508"/>
        </w:trPr>
        <w:tc>
          <w:tcPr>
            <w:tcW w:w="3490" w:type="dxa"/>
            <w:tcBorders>
              <w:top w:val="single" w:sz="6" w:space="0" w:color="000000"/>
              <w:left w:val="single" w:sz="8" w:space="0" w:color="000000"/>
              <w:bottom w:val="single" w:sz="6"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10-Yönetim Giderleri</w:t>
            </w:r>
          </w:p>
        </w:tc>
        <w:tc>
          <w:tcPr>
            <w:tcW w:w="9994" w:type="dxa"/>
            <w:tcBorders>
              <w:top w:val="single" w:sz="6" w:space="0" w:color="000000"/>
              <w:left w:val="single" w:sz="6" w:space="0" w:color="000000"/>
              <w:bottom w:val="single" w:sz="6"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 xml:space="preserve">Tüketim mal ve malzeme alımları, yolluklar, hizmet alımları, küçük onarım (menkul ve gayrimenkul) vb. </w:t>
            </w:r>
          </w:p>
        </w:tc>
      </w:tr>
      <w:tr w:rsidR="00A07B3E">
        <w:trPr>
          <w:trHeight w:val="510"/>
        </w:trPr>
        <w:tc>
          <w:tcPr>
            <w:tcW w:w="3490" w:type="dxa"/>
            <w:tcBorders>
              <w:top w:val="single" w:sz="6" w:space="0" w:color="000000"/>
              <w:left w:val="single" w:sz="8" w:space="0" w:color="000000"/>
              <w:bottom w:val="single" w:sz="8" w:space="0" w:color="000000"/>
              <w:right w:val="single" w:sz="6" w:space="0" w:color="000000"/>
            </w:tcBorders>
            <w:vAlign w:val="center"/>
          </w:tcPr>
          <w:p w:rsidR="00A07B3E" w:rsidRDefault="00805BD1">
            <w:pPr>
              <w:spacing w:after="0"/>
            </w:pPr>
            <w:r>
              <w:rPr>
                <w:rFonts w:ascii="Times New Roman" w:eastAsia="Times New Roman" w:hAnsi="Times New Roman" w:cs="Times New Roman"/>
              </w:rPr>
              <w:t>11-Yatırım Giderleri</w:t>
            </w:r>
          </w:p>
        </w:tc>
        <w:tc>
          <w:tcPr>
            <w:tcW w:w="9994" w:type="dxa"/>
            <w:tcBorders>
              <w:top w:val="single" w:sz="6" w:space="0" w:color="000000"/>
              <w:left w:val="single" w:sz="6" w:space="0" w:color="000000"/>
              <w:bottom w:val="single" w:sz="8" w:space="0" w:color="000000"/>
              <w:right w:val="single" w:sz="8" w:space="0" w:color="000000"/>
            </w:tcBorders>
            <w:vAlign w:val="center"/>
          </w:tcPr>
          <w:p w:rsidR="00A07B3E" w:rsidRDefault="00805BD1">
            <w:pPr>
              <w:spacing w:after="0"/>
            </w:pPr>
            <w:r>
              <w:rPr>
                <w:rFonts w:ascii="Times New Roman" w:eastAsia="Times New Roman" w:hAnsi="Times New Roman" w:cs="Times New Roman"/>
              </w:rPr>
              <w:t>Taşınmaz, makine, teçhizat vb. giderler</w:t>
            </w:r>
          </w:p>
        </w:tc>
      </w:tr>
    </w:tbl>
    <w:p w:rsidR="00A07B3E" w:rsidRDefault="00A07B3E">
      <w:pPr>
        <w:sectPr w:rsidR="00A07B3E">
          <w:headerReference w:type="even" r:id="rId58"/>
          <w:headerReference w:type="default" r:id="rId59"/>
          <w:footerReference w:type="even" r:id="rId60"/>
          <w:footerReference w:type="default" r:id="rId61"/>
          <w:headerReference w:type="first" r:id="rId62"/>
          <w:footerReference w:type="first" r:id="rId63"/>
          <w:pgSz w:w="15840" w:h="12240" w:orient="landscape"/>
          <w:pgMar w:top="1428" w:right="1440" w:bottom="1219" w:left="1440" w:header="582" w:footer="80" w:gutter="0"/>
          <w:cols w:space="708"/>
        </w:sectPr>
      </w:pPr>
    </w:p>
    <w:p w:rsidR="00A07B3E" w:rsidRDefault="00805BD1">
      <w:pPr>
        <w:spacing w:after="561" w:line="265" w:lineRule="auto"/>
        <w:ind w:left="10" w:right="-15" w:hanging="10"/>
        <w:jc w:val="right"/>
      </w:pPr>
      <w:r>
        <w:lastRenderedPageBreak/>
        <w:t>68</w:t>
      </w:r>
    </w:p>
    <w:p w:rsidR="00A07B3E" w:rsidRDefault="00805BD1">
      <w:pPr>
        <w:spacing w:after="264" w:line="249" w:lineRule="auto"/>
        <w:ind w:left="1228" w:right="6" w:hanging="10"/>
        <w:jc w:val="both"/>
      </w:pPr>
      <w:r>
        <w:rPr>
          <w:rFonts w:ascii="Times New Roman" w:eastAsia="Times New Roman" w:hAnsi="Times New Roman" w:cs="Times New Roman"/>
          <w:sz w:val="24"/>
        </w:rPr>
        <w:t xml:space="preserve">Bu doküman; Yükseköğretim Kalite Kurulu resmi web sitesi olan </w:t>
      </w:r>
      <w:hyperlink r:id="rId64">
        <w:r>
          <w:rPr>
            <w:rFonts w:ascii="Times New Roman" w:eastAsia="Times New Roman" w:hAnsi="Times New Roman" w:cs="Times New Roman"/>
            <w:color w:val="0563C1"/>
            <w:sz w:val="24"/>
            <w:u w:val="single" w:color="0563C1"/>
          </w:rPr>
          <w:t>www.yokak.gov.tr</w:t>
        </w:r>
      </w:hyperlink>
      <w:hyperlink r:id="rId65">
        <w:r>
          <w:rPr>
            <w:rFonts w:ascii="Times New Roman" w:eastAsia="Times New Roman" w:hAnsi="Times New Roman" w:cs="Times New Roman"/>
            <w:sz w:val="24"/>
          </w:rPr>
          <w:t xml:space="preserve"> </w:t>
        </w:r>
      </w:hyperlink>
      <w:r>
        <w:rPr>
          <w:rFonts w:ascii="Times New Roman" w:eastAsia="Times New Roman" w:hAnsi="Times New Roman" w:cs="Times New Roman"/>
          <w:sz w:val="24"/>
        </w:rPr>
        <w:t>adresinde yer alan “</w:t>
      </w:r>
      <w:r>
        <w:rPr>
          <w:rFonts w:ascii="Times New Roman" w:eastAsia="Times New Roman" w:hAnsi="Times New Roman" w:cs="Times New Roman"/>
          <w:color w:val="C00000"/>
          <w:sz w:val="24"/>
        </w:rPr>
        <w:t>Kalite Güvencesi Yönetim Bilgi Sistemi</w:t>
      </w:r>
      <w:r>
        <w:rPr>
          <w:rFonts w:ascii="Times New Roman" w:eastAsia="Times New Roman" w:hAnsi="Times New Roman" w:cs="Times New Roman"/>
          <w:sz w:val="24"/>
        </w:rPr>
        <w:t>” içerisindeki “</w:t>
      </w:r>
      <w:r>
        <w:rPr>
          <w:rFonts w:ascii="Times New Roman" w:eastAsia="Times New Roman" w:hAnsi="Times New Roman" w:cs="Times New Roman"/>
          <w:color w:val="C00000"/>
          <w:sz w:val="24"/>
        </w:rPr>
        <w:t>Göstergeler</w:t>
      </w:r>
      <w:r>
        <w:rPr>
          <w:rFonts w:ascii="Times New Roman" w:eastAsia="Times New Roman" w:hAnsi="Times New Roman" w:cs="Times New Roman"/>
          <w:sz w:val="24"/>
        </w:rPr>
        <w:t>” modülündeki soruların açıklaması ve ilgili göstergelere ait veri girişlerinin doğru yapılabilmesi amacıyla hazırlanmıştır.</w:t>
      </w:r>
    </w:p>
    <w:p w:rsidR="00A07B3E" w:rsidRDefault="00805BD1">
      <w:pPr>
        <w:spacing w:after="252"/>
        <w:ind w:left="1218"/>
      </w:pPr>
      <w:r>
        <w:rPr>
          <w:rFonts w:ascii="Times New Roman" w:eastAsia="Times New Roman" w:hAnsi="Times New Roman" w:cs="Times New Roman"/>
          <w:b/>
          <w:color w:val="C00000"/>
          <w:sz w:val="24"/>
        </w:rPr>
        <w:t>Veri Girişleri Hakkında Önemli Uyarılar</w:t>
      </w:r>
    </w:p>
    <w:p w:rsidR="00A07B3E" w:rsidRDefault="00805BD1">
      <w:pPr>
        <w:spacing w:after="264" w:line="249" w:lineRule="auto"/>
        <w:ind w:left="1228" w:right="6" w:hanging="10"/>
        <w:jc w:val="both"/>
      </w:pPr>
      <w:r>
        <w:rPr>
          <w:rFonts w:ascii="Times New Roman" w:eastAsia="Times New Roman" w:hAnsi="Times New Roman" w:cs="Times New Roman"/>
          <w:sz w:val="24"/>
        </w:rPr>
        <w:t>Kalite Güvencesi Yönetim Bilgi Sistemi üzerinden gösterge girişi yapılırken dikkat edilmesi gereken hususlar aşağıda yer almaktadır.</w:t>
      </w:r>
    </w:p>
    <w:p w:rsidR="00A07B3E" w:rsidRDefault="00805BD1">
      <w:pPr>
        <w:spacing w:after="0"/>
        <w:ind w:left="1213" w:hanging="10"/>
      </w:pPr>
      <w:r>
        <w:rPr>
          <w:rFonts w:ascii="Times New Roman" w:eastAsia="Times New Roman" w:hAnsi="Times New Roman" w:cs="Times New Roman"/>
          <w:b/>
          <w:color w:val="002060"/>
          <w:sz w:val="24"/>
          <w:u w:val="single" w:color="002060"/>
        </w:rPr>
        <w:t>Önemli Husus 1</w:t>
      </w:r>
    </w:p>
    <w:p w:rsidR="00A07B3E" w:rsidRDefault="00805BD1">
      <w:pPr>
        <w:spacing w:after="36" w:line="249" w:lineRule="auto"/>
        <w:ind w:left="1228" w:hanging="10"/>
        <w:jc w:val="both"/>
      </w:pPr>
      <w:r>
        <w:rPr>
          <w:rFonts w:ascii="Times New Roman" w:eastAsia="Times New Roman" w:hAnsi="Times New Roman" w:cs="Times New Roman"/>
          <w:sz w:val="24"/>
        </w:rPr>
        <w:t>Veri Girişi Sırasında;</w:t>
      </w:r>
    </w:p>
    <w:p w:rsidR="00A07B3E" w:rsidRDefault="00805BD1" w:rsidP="004001F0">
      <w:pPr>
        <w:numPr>
          <w:ilvl w:val="0"/>
          <w:numId w:val="62"/>
        </w:numPr>
        <w:spacing w:after="10"/>
        <w:ind w:hanging="360"/>
      </w:pPr>
      <w:r>
        <w:rPr>
          <w:rFonts w:ascii="Times New Roman" w:eastAsia="Times New Roman" w:hAnsi="Times New Roman" w:cs="Times New Roman"/>
          <w:b/>
          <w:color w:val="ED7D31"/>
          <w:sz w:val="24"/>
        </w:rPr>
        <w:t>Ondalık ayraç</w:t>
      </w:r>
      <w:r>
        <w:rPr>
          <w:rFonts w:ascii="Times New Roman" w:eastAsia="Times New Roman" w:hAnsi="Times New Roman" w:cs="Times New Roman"/>
          <w:color w:val="ED7D31"/>
          <w:sz w:val="24"/>
        </w:rPr>
        <w:t xml:space="preserve"> </w:t>
      </w:r>
      <w:r>
        <w:rPr>
          <w:rFonts w:ascii="Times New Roman" w:eastAsia="Times New Roman" w:hAnsi="Times New Roman" w:cs="Times New Roman"/>
          <w:sz w:val="24"/>
        </w:rPr>
        <w:t xml:space="preserve">için </w:t>
      </w:r>
      <w:r>
        <w:rPr>
          <w:rFonts w:ascii="Times New Roman" w:eastAsia="Times New Roman" w:hAnsi="Times New Roman" w:cs="Times New Roman"/>
          <w:b/>
          <w:color w:val="0070C0"/>
          <w:sz w:val="24"/>
        </w:rPr>
        <w:t>virgül (,)</w:t>
      </w:r>
      <w:r>
        <w:rPr>
          <w:rFonts w:ascii="Times New Roman" w:eastAsia="Times New Roman" w:hAnsi="Times New Roman" w:cs="Times New Roman"/>
          <w:color w:val="0070C0"/>
          <w:sz w:val="24"/>
        </w:rPr>
        <w:t xml:space="preserve"> </w:t>
      </w:r>
      <w:r>
        <w:rPr>
          <w:rFonts w:ascii="Times New Roman" w:eastAsia="Times New Roman" w:hAnsi="Times New Roman" w:cs="Times New Roman"/>
          <w:b/>
          <w:color w:val="538135"/>
          <w:sz w:val="24"/>
        </w:rPr>
        <w:t>kullanınız</w:t>
      </w:r>
    </w:p>
    <w:p w:rsidR="00A07B3E" w:rsidRDefault="00805BD1" w:rsidP="004001F0">
      <w:pPr>
        <w:numPr>
          <w:ilvl w:val="0"/>
          <w:numId w:val="62"/>
        </w:numPr>
        <w:spacing w:after="119"/>
        <w:ind w:hanging="360"/>
      </w:pPr>
      <w:r>
        <w:rPr>
          <w:rFonts w:ascii="Times New Roman" w:eastAsia="Times New Roman" w:hAnsi="Times New Roman" w:cs="Times New Roman"/>
          <w:b/>
          <w:color w:val="ED7D31"/>
          <w:sz w:val="24"/>
        </w:rPr>
        <w:t>4 hane ve üzeri sayılar</w:t>
      </w:r>
      <w:r>
        <w:rPr>
          <w:rFonts w:ascii="Times New Roman" w:eastAsia="Times New Roman" w:hAnsi="Times New Roman" w:cs="Times New Roman"/>
          <w:color w:val="C00000"/>
          <w:sz w:val="24"/>
        </w:rPr>
        <w:t xml:space="preserve"> </w:t>
      </w:r>
      <w:r>
        <w:rPr>
          <w:rFonts w:ascii="Times New Roman" w:eastAsia="Times New Roman" w:hAnsi="Times New Roman" w:cs="Times New Roman"/>
          <w:sz w:val="24"/>
        </w:rPr>
        <w:t xml:space="preserve">için </w:t>
      </w:r>
      <w:r>
        <w:rPr>
          <w:rFonts w:ascii="Times New Roman" w:eastAsia="Times New Roman" w:hAnsi="Times New Roman" w:cs="Times New Roman"/>
          <w:b/>
          <w:color w:val="0070C0"/>
          <w:sz w:val="24"/>
        </w:rPr>
        <w:t xml:space="preserve">nokta (.) </w:t>
      </w:r>
      <w:r>
        <w:rPr>
          <w:rFonts w:ascii="Times New Roman" w:eastAsia="Times New Roman" w:hAnsi="Times New Roman" w:cs="Times New Roman"/>
          <w:b/>
          <w:color w:val="C00000"/>
          <w:sz w:val="24"/>
        </w:rPr>
        <w:t>kullanmayınız</w:t>
      </w:r>
    </w:p>
    <w:p w:rsidR="00A07B3E" w:rsidRDefault="00805BD1">
      <w:pPr>
        <w:spacing w:after="0"/>
        <w:ind w:left="1213" w:hanging="10"/>
      </w:pPr>
      <w:r>
        <w:rPr>
          <w:rFonts w:ascii="Times New Roman" w:eastAsia="Times New Roman" w:hAnsi="Times New Roman" w:cs="Times New Roman"/>
          <w:b/>
          <w:color w:val="C00000"/>
          <w:sz w:val="24"/>
        </w:rPr>
        <w:t>Örnek Gösterge</w:t>
      </w:r>
    </w:p>
    <w:p w:rsidR="00A07B3E" w:rsidRDefault="00805BD1">
      <w:pPr>
        <w:spacing w:after="11" w:line="249" w:lineRule="auto"/>
        <w:ind w:left="1228" w:hanging="10"/>
        <w:jc w:val="both"/>
      </w:pPr>
      <w:r>
        <w:rPr>
          <w:rFonts w:ascii="Times New Roman" w:eastAsia="Times New Roman" w:hAnsi="Times New Roman" w:cs="Times New Roman"/>
          <w:sz w:val="24"/>
        </w:rPr>
        <w:t>Eğitim alanları (Derslik vb.) miktarı (m2)</w:t>
      </w:r>
    </w:p>
    <w:tbl>
      <w:tblPr>
        <w:tblStyle w:val="TableGrid"/>
        <w:tblW w:w="9525" w:type="dxa"/>
        <w:tblInd w:w="1307" w:type="dxa"/>
        <w:tblCellMar>
          <w:top w:w="26" w:type="dxa"/>
          <w:left w:w="108" w:type="dxa"/>
          <w:bottom w:w="0" w:type="dxa"/>
          <w:right w:w="115" w:type="dxa"/>
        </w:tblCellMar>
        <w:tblLook w:val="04A0" w:firstRow="1" w:lastRow="0" w:firstColumn="1" w:lastColumn="0" w:noHBand="0" w:noVBand="1"/>
      </w:tblPr>
      <w:tblGrid>
        <w:gridCol w:w="1898"/>
        <w:gridCol w:w="1926"/>
        <w:gridCol w:w="2759"/>
        <w:gridCol w:w="2942"/>
      </w:tblGrid>
      <w:tr w:rsidR="00A07B3E">
        <w:trPr>
          <w:trHeight w:val="288"/>
        </w:trPr>
        <w:tc>
          <w:tcPr>
            <w:tcW w:w="1898" w:type="dxa"/>
            <w:tcBorders>
              <w:top w:val="single" w:sz="4"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sz w:val="24"/>
              </w:rPr>
              <w:t>Gerçek Veri</w:t>
            </w:r>
          </w:p>
        </w:tc>
        <w:tc>
          <w:tcPr>
            <w:tcW w:w="1926" w:type="dxa"/>
            <w:tcBorders>
              <w:top w:val="single" w:sz="4"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sz w:val="24"/>
              </w:rPr>
              <w:t>Giriş Şekli</w:t>
            </w:r>
          </w:p>
        </w:tc>
        <w:tc>
          <w:tcPr>
            <w:tcW w:w="2759" w:type="dxa"/>
            <w:tcBorders>
              <w:top w:val="single" w:sz="4"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sz w:val="24"/>
              </w:rPr>
              <w:t>Sistemde Oluşan Veri</w:t>
            </w:r>
          </w:p>
        </w:tc>
        <w:tc>
          <w:tcPr>
            <w:tcW w:w="2942" w:type="dxa"/>
            <w:tcBorders>
              <w:top w:val="single" w:sz="4" w:space="0" w:color="000000"/>
              <w:left w:val="single" w:sz="6" w:space="0" w:color="000000"/>
              <w:bottom w:val="single" w:sz="6" w:space="0" w:color="000000"/>
              <w:right w:val="single" w:sz="4" w:space="0" w:color="000000"/>
            </w:tcBorders>
          </w:tcPr>
          <w:p w:rsidR="00A07B3E" w:rsidRDefault="00805BD1">
            <w:pPr>
              <w:spacing w:after="0"/>
              <w:ind w:right="56"/>
              <w:jc w:val="center"/>
            </w:pPr>
            <w:r>
              <w:rPr>
                <w:rFonts w:ascii="Times New Roman" w:eastAsia="Times New Roman" w:hAnsi="Times New Roman" w:cs="Times New Roman"/>
                <w:b/>
                <w:sz w:val="24"/>
              </w:rPr>
              <w:t>Sonuç</w:t>
            </w:r>
          </w:p>
        </w:tc>
      </w:tr>
      <w:tr w:rsidR="00A07B3E">
        <w:trPr>
          <w:trHeight w:val="392"/>
        </w:trPr>
        <w:tc>
          <w:tcPr>
            <w:tcW w:w="1898" w:type="dxa"/>
            <w:tcBorders>
              <w:top w:val="single" w:sz="6"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w:t>
            </w:r>
          </w:p>
        </w:tc>
        <w:tc>
          <w:tcPr>
            <w:tcW w:w="1926"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w:t>
            </w:r>
          </w:p>
        </w:tc>
        <w:tc>
          <w:tcPr>
            <w:tcW w:w="2759"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w:t>
            </w:r>
          </w:p>
        </w:tc>
        <w:tc>
          <w:tcPr>
            <w:tcW w:w="2942"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161"/>
            </w:pPr>
            <w:r>
              <w:rPr>
                <w:noProof/>
              </w:rPr>
              <w:drawing>
                <wp:inline distT="0" distB="0" distL="0" distR="0">
                  <wp:extent cx="216000" cy="216000"/>
                  <wp:effectExtent l="0" t="0" r="0" b="0"/>
                  <wp:docPr id="19520" name="Picture 19520"/>
                  <wp:cNvGraphicFramePr/>
                  <a:graphic xmlns:a="http://schemas.openxmlformats.org/drawingml/2006/main">
                    <a:graphicData uri="http://schemas.openxmlformats.org/drawingml/2006/picture">
                      <pic:pic xmlns:pic="http://schemas.openxmlformats.org/drawingml/2006/picture">
                        <pic:nvPicPr>
                          <pic:cNvPr id="19520" name="Picture 19520"/>
                          <pic:cNvPicPr/>
                        </pic:nvPicPr>
                        <pic:blipFill>
                          <a:blip r:embed="rId66"/>
                          <a:stretch>
                            <a:fillRect/>
                          </a:stretch>
                        </pic:blipFill>
                        <pic:spPr>
                          <a:xfrm>
                            <a:off x="0" y="0"/>
                            <a:ext cx="216000" cy="216000"/>
                          </a:xfrm>
                          <a:prstGeom prst="rect">
                            <a:avLst/>
                          </a:prstGeom>
                        </pic:spPr>
                      </pic:pic>
                    </a:graphicData>
                  </a:graphic>
                </wp:inline>
              </w:drawing>
            </w:r>
          </w:p>
        </w:tc>
      </w:tr>
      <w:tr w:rsidR="00A07B3E">
        <w:trPr>
          <w:trHeight w:val="392"/>
        </w:trPr>
        <w:tc>
          <w:tcPr>
            <w:tcW w:w="1898" w:type="dxa"/>
            <w:tcBorders>
              <w:top w:val="single" w:sz="6"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w:t>
            </w:r>
          </w:p>
        </w:tc>
        <w:tc>
          <w:tcPr>
            <w:tcW w:w="1926"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w:t>
            </w:r>
          </w:p>
        </w:tc>
        <w:tc>
          <w:tcPr>
            <w:tcW w:w="2759"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w:t>
            </w:r>
          </w:p>
        </w:tc>
        <w:tc>
          <w:tcPr>
            <w:tcW w:w="2942"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104"/>
            </w:pPr>
            <w:r>
              <w:rPr>
                <w:noProof/>
              </w:rPr>
              <w:drawing>
                <wp:inline distT="0" distB="0" distL="0" distR="0">
                  <wp:extent cx="289440" cy="216000"/>
                  <wp:effectExtent l="0" t="0" r="0" b="0"/>
                  <wp:docPr id="19525" name="Picture 19525"/>
                  <wp:cNvGraphicFramePr/>
                  <a:graphic xmlns:a="http://schemas.openxmlformats.org/drawingml/2006/main">
                    <a:graphicData uri="http://schemas.openxmlformats.org/drawingml/2006/picture">
                      <pic:pic xmlns:pic="http://schemas.openxmlformats.org/drawingml/2006/picture">
                        <pic:nvPicPr>
                          <pic:cNvPr id="19525" name="Picture 19525"/>
                          <pic:cNvPicPr/>
                        </pic:nvPicPr>
                        <pic:blipFill>
                          <a:blip r:embed="rId67"/>
                          <a:stretch>
                            <a:fillRect/>
                          </a:stretch>
                        </pic:blipFill>
                        <pic:spPr>
                          <a:xfrm>
                            <a:off x="0" y="0"/>
                            <a:ext cx="289440" cy="216000"/>
                          </a:xfrm>
                          <a:prstGeom prst="rect">
                            <a:avLst/>
                          </a:prstGeom>
                        </pic:spPr>
                      </pic:pic>
                    </a:graphicData>
                  </a:graphic>
                </wp:inline>
              </w:drawing>
            </w:r>
          </w:p>
        </w:tc>
      </w:tr>
      <w:tr w:rsidR="00A07B3E">
        <w:trPr>
          <w:trHeight w:val="392"/>
        </w:trPr>
        <w:tc>
          <w:tcPr>
            <w:tcW w:w="1898" w:type="dxa"/>
            <w:tcBorders>
              <w:top w:val="single" w:sz="6"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97552,53</w:t>
            </w:r>
          </w:p>
        </w:tc>
        <w:tc>
          <w:tcPr>
            <w:tcW w:w="1926"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97552.53</w:t>
            </w:r>
          </w:p>
        </w:tc>
        <w:tc>
          <w:tcPr>
            <w:tcW w:w="2759"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97552,53</w:t>
            </w:r>
          </w:p>
        </w:tc>
        <w:tc>
          <w:tcPr>
            <w:tcW w:w="2942"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104"/>
            </w:pPr>
            <w:r>
              <w:rPr>
                <w:noProof/>
              </w:rPr>
              <w:drawing>
                <wp:inline distT="0" distB="0" distL="0" distR="0">
                  <wp:extent cx="289440" cy="216000"/>
                  <wp:effectExtent l="0" t="0" r="0" b="0"/>
                  <wp:docPr id="19530" name="Picture 19530"/>
                  <wp:cNvGraphicFramePr/>
                  <a:graphic xmlns:a="http://schemas.openxmlformats.org/drawingml/2006/main">
                    <a:graphicData uri="http://schemas.openxmlformats.org/drawingml/2006/picture">
                      <pic:pic xmlns:pic="http://schemas.openxmlformats.org/drawingml/2006/picture">
                        <pic:nvPicPr>
                          <pic:cNvPr id="19530" name="Picture 19530"/>
                          <pic:cNvPicPr/>
                        </pic:nvPicPr>
                        <pic:blipFill>
                          <a:blip r:embed="rId67"/>
                          <a:stretch>
                            <a:fillRect/>
                          </a:stretch>
                        </pic:blipFill>
                        <pic:spPr>
                          <a:xfrm>
                            <a:off x="0" y="0"/>
                            <a:ext cx="289440" cy="216000"/>
                          </a:xfrm>
                          <a:prstGeom prst="rect">
                            <a:avLst/>
                          </a:prstGeom>
                        </pic:spPr>
                      </pic:pic>
                    </a:graphicData>
                  </a:graphic>
                </wp:inline>
              </w:drawing>
            </w:r>
          </w:p>
        </w:tc>
      </w:tr>
      <w:tr w:rsidR="00A07B3E">
        <w:trPr>
          <w:trHeight w:val="392"/>
        </w:trPr>
        <w:tc>
          <w:tcPr>
            <w:tcW w:w="1898" w:type="dxa"/>
            <w:tcBorders>
              <w:top w:val="single" w:sz="6"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97552,53</w:t>
            </w:r>
          </w:p>
        </w:tc>
        <w:tc>
          <w:tcPr>
            <w:tcW w:w="1926"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97552,53</w:t>
            </w:r>
          </w:p>
        </w:tc>
        <w:tc>
          <w:tcPr>
            <w:tcW w:w="2759"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97552,53</w:t>
            </w:r>
          </w:p>
        </w:tc>
        <w:tc>
          <w:tcPr>
            <w:tcW w:w="2942"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104"/>
            </w:pPr>
            <w:r>
              <w:rPr>
                <w:noProof/>
              </w:rPr>
              <w:drawing>
                <wp:inline distT="0" distB="0" distL="0" distR="0">
                  <wp:extent cx="289440" cy="216000"/>
                  <wp:effectExtent l="0" t="0" r="0" b="0"/>
                  <wp:docPr id="19535" name="Picture 19535"/>
                  <wp:cNvGraphicFramePr/>
                  <a:graphic xmlns:a="http://schemas.openxmlformats.org/drawingml/2006/main">
                    <a:graphicData uri="http://schemas.openxmlformats.org/drawingml/2006/picture">
                      <pic:pic xmlns:pic="http://schemas.openxmlformats.org/drawingml/2006/picture">
                        <pic:nvPicPr>
                          <pic:cNvPr id="19535" name="Picture 19535"/>
                          <pic:cNvPicPr/>
                        </pic:nvPicPr>
                        <pic:blipFill>
                          <a:blip r:embed="rId67"/>
                          <a:stretch>
                            <a:fillRect/>
                          </a:stretch>
                        </pic:blipFill>
                        <pic:spPr>
                          <a:xfrm>
                            <a:off x="0" y="0"/>
                            <a:ext cx="289440" cy="216000"/>
                          </a:xfrm>
                          <a:prstGeom prst="rect">
                            <a:avLst/>
                          </a:prstGeom>
                        </pic:spPr>
                      </pic:pic>
                    </a:graphicData>
                  </a:graphic>
                </wp:inline>
              </w:drawing>
            </w:r>
          </w:p>
        </w:tc>
      </w:tr>
      <w:tr w:rsidR="00A07B3E">
        <w:trPr>
          <w:trHeight w:val="392"/>
        </w:trPr>
        <w:tc>
          <w:tcPr>
            <w:tcW w:w="1898" w:type="dxa"/>
            <w:tcBorders>
              <w:top w:val="single" w:sz="6"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1754698</w:t>
            </w:r>
          </w:p>
        </w:tc>
        <w:tc>
          <w:tcPr>
            <w:tcW w:w="1926"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1.754.698</w:t>
            </w:r>
          </w:p>
        </w:tc>
        <w:tc>
          <w:tcPr>
            <w:tcW w:w="2759"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0</w:t>
            </w:r>
          </w:p>
        </w:tc>
        <w:tc>
          <w:tcPr>
            <w:tcW w:w="2942"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161"/>
            </w:pPr>
            <w:r>
              <w:rPr>
                <w:noProof/>
              </w:rPr>
              <w:drawing>
                <wp:inline distT="0" distB="0" distL="0" distR="0">
                  <wp:extent cx="216000" cy="216000"/>
                  <wp:effectExtent l="0" t="0" r="0" b="0"/>
                  <wp:docPr id="19540" name="Picture 19540"/>
                  <wp:cNvGraphicFramePr/>
                  <a:graphic xmlns:a="http://schemas.openxmlformats.org/drawingml/2006/main">
                    <a:graphicData uri="http://schemas.openxmlformats.org/drawingml/2006/picture">
                      <pic:pic xmlns:pic="http://schemas.openxmlformats.org/drawingml/2006/picture">
                        <pic:nvPicPr>
                          <pic:cNvPr id="19540" name="Picture 19540"/>
                          <pic:cNvPicPr/>
                        </pic:nvPicPr>
                        <pic:blipFill>
                          <a:blip r:embed="rId66"/>
                          <a:stretch>
                            <a:fillRect/>
                          </a:stretch>
                        </pic:blipFill>
                        <pic:spPr>
                          <a:xfrm>
                            <a:off x="0" y="0"/>
                            <a:ext cx="216000" cy="216000"/>
                          </a:xfrm>
                          <a:prstGeom prst="rect">
                            <a:avLst/>
                          </a:prstGeom>
                        </pic:spPr>
                      </pic:pic>
                    </a:graphicData>
                  </a:graphic>
                </wp:inline>
              </w:drawing>
            </w:r>
          </w:p>
        </w:tc>
      </w:tr>
      <w:tr w:rsidR="00A07B3E">
        <w:trPr>
          <w:trHeight w:val="392"/>
        </w:trPr>
        <w:tc>
          <w:tcPr>
            <w:tcW w:w="1898" w:type="dxa"/>
            <w:tcBorders>
              <w:top w:val="single" w:sz="6"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1754698</w:t>
            </w:r>
          </w:p>
        </w:tc>
        <w:tc>
          <w:tcPr>
            <w:tcW w:w="1926"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1754698</w:t>
            </w:r>
          </w:p>
        </w:tc>
        <w:tc>
          <w:tcPr>
            <w:tcW w:w="2759"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1754698</w:t>
            </w:r>
          </w:p>
        </w:tc>
        <w:tc>
          <w:tcPr>
            <w:tcW w:w="2942"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104"/>
            </w:pPr>
            <w:r>
              <w:rPr>
                <w:noProof/>
              </w:rPr>
              <w:drawing>
                <wp:inline distT="0" distB="0" distL="0" distR="0">
                  <wp:extent cx="289440" cy="216000"/>
                  <wp:effectExtent l="0" t="0" r="0" b="0"/>
                  <wp:docPr id="19545" name="Picture 19545"/>
                  <wp:cNvGraphicFramePr/>
                  <a:graphic xmlns:a="http://schemas.openxmlformats.org/drawingml/2006/main">
                    <a:graphicData uri="http://schemas.openxmlformats.org/drawingml/2006/picture">
                      <pic:pic xmlns:pic="http://schemas.openxmlformats.org/drawingml/2006/picture">
                        <pic:nvPicPr>
                          <pic:cNvPr id="19545" name="Picture 19545"/>
                          <pic:cNvPicPr/>
                        </pic:nvPicPr>
                        <pic:blipFill>
                          <a:blip r:embed="rId67"/>
                          <a:stretch>
                            <a:fillRect/>
                          </a:stretch>
                        </pic:blipFill>
                        <pic:spPr>
                          <a:xfrm>
                            <a:off x="0" y="0"/>
                            <a:ext cx="289440" cy="216000"/>
                          </a:xfrm>
                          <a:prstGeom prst="rect">
                            <a:avLst/>
                          </a:prstGeom>
                        </pic:spPr>
                      </pic:pic>
                    </a:graphicData>
                  </a:graphic>
                </wp:inline>
              </w:drawing>
            </w:r>
          </w:p>
        </w:tc>
      </w:tr>
      <w:tr w:rsidR="00A07B3E">
        <w:trPr>
          <w:trHeight w:val="390"/>
        </w:trPr>
        <w:tc>
          <w:tcPr>
            <w:tcW w:w="1898" w:type="dxa"/>
            <w:tcBorders>
              <w:top w:val="single" w:sz="6" w:space="0" w:color="000000"/>
              <w:left w:val="single" w:sz="4" w:space="0" w:color="000000"/>
              <w:bottom w:val="single" w:sz="4" w:space="0" w:color="000000"/>
              <w:right w:val="single" w:sz="6" w:space="0" w:color="000000"/>
            </w:tcBorders>
          </w:tcPr>
          <w:p w:rsidR="00A07B3E" w:rsidRDefault="00805BD1">
            <w:pPr>
              <w:spacing w:after="0"/>
            </w:pPr>
            <w:r>
              <w:rPr>
                <w:rFonts w:ascii="Times New Roman" w:eastAsia="Times New Roman" w:hAnsi="Times New Roman" w:cs="Times New Roman"/>
                <w:sz w:val="24"/>
              </w:rPr>
              <w:t>87,98</w:t>
            </w:r>
          </w:p>
        </w:tc>
        <w:tc>
          <w:tcPr>
            <w:tcW w:w="1926" w:type="dxa"/>
            <w:tcBorders>
              <w:top w:val="single" w:sz="6" w:space="0" w:color="000000"/>
              <w:left w:val="single" w:sz="6" w:space="0" w:color="000000"/>
              <w:bottom w:val="single" w:sz="4" w:space="0" w:color="000000"/>
              <w:right w:val="single" w:sz="6" w:space="0" w:color="000000"/>
            </w:tcBorders>
          </w:tcPr>
          <w:p w:rsidR="00A07B3E" w:rsidRDefault="00805BD1">
            <w:pPr>
              <w:spacing w:after="0"/>
            </w:pPr>
            <w:r>
              <w:rPr>
                <w:rFonts w:ascii="Times New Roman" w:eastAsia="Times New Roman" w:hAnsi="Times New Roman" w:cs="Times New Roman"/>
                <w:sz w:val="24"/>
              </w:rPr>
              <w:t>87,98</w:t>
            </w:r>
          </w:p>
        </w:tc>
        <w:tc>
          <w:tcPr>
            <w:tcW w:w="2759" w:type="dxa"/>
            <w:tcBorders>
              <w:top w:val="single" w:sz="6" w:space="0" w:color="000000"/>
              <w:left w:val="single" w:sz="6" w:space="0" w:color="000000"/>
              <w:bottom w:val="single" w:sz="4" w:space="0" w:color="000000"/>
              <w:right w:val="single" w:sz="6" w:space="0" w:color="000000"/>
            </w:tcBorders>
          </w:tcPr>
          <w:p w:rsidR="00A07B3E" w:rsidRDefault="00805BD1">
            <w:pPr>
              <w:spacing w:after="0"/>
            </w:pPr>
            <w:r>
              <w:rPr>
                <w:rFonts w:ascii="Times New Roman" w:eastAsia="Times New Roman" w:hAnsi="Times New Roman" w:cs="Times New Roman"/>
                <w:sz w:val="24"/>
              </w:rPr>
              <w:t>87,98</w:t>
            </w:r>
          </w:p>
        </w:tc>
        <w:tc>
          <w:tcPr>
            <w:tcW w:w="2942" w:type="dxa"/>
            <w:tcBorders>
              <w:top w:val="single" w:sz="6" w:space="0" w:color="000000"/>
              <w:left w:val="single" w:sz="6" w:space="0" w:color="000000"/>
              <w:bottom w:val="single" w:sz="4" w:space="0" w:color="000000"/>
              <w:right w:val="single" w:sz="4" w:space="0" w:color="000000"/>
            </w:tcBorders>
          </w:tcPr>
          <w:p w:rsidR="00A07B3E" w:rsidRDefault="00805BD1">
            <w:pPr>
              <w:spacing w:after="0"/>
              <w:ind w:left="1104"/>
            </w:pPr>
            <w:r>
              <w:rPr>
                <w:noProof/>
              </w:rPr>
              <w:drawing>
                <wp:inline distT="0" distB="0" distL="0" distR="0">
                  <wp:extent cx="289439" cy="216000"/>
                  <wp:effectExtent l="0" t="0" r="0" b="0"/>
                  <wp:docPr id="19550" name="Picture 19550"/>
                  <wp:cNvGraphicFramePr/>
                  <a:graphic xmlns:a="http://schemas.openxmlformats.org/drawingml/2006/main">
                    <a:graphicData uri="http://schemas.openxmlformats.org/drawingml/2006/picture">
                      <pic:pic xmlns:pic="http://schemas.openxmlformats.org/drawingml/2006/picture">
                        <pic:nvPicPr>
                          <pic:cNvPr id="19550" name="Picture 19550"/>
                          <pic:cNvPicPr/>
                        </pic:nvPicPr>
                        <pic:blipFill>
                          <a:blip r:embed="rId67"/>
                          <a:stretch>
                            <a:fillRect/>
                          </a:stretch>
                        </pic:blipFill>
                        <pic:spPr>
                          <a:xfrm>
                            <a:off x="0" y="0"/>
                            <a:ext cx="289439" cy="216000"/>
                          </a:xfrm>
                          <a:prstGeom prst="rect">
                            <a:avLst/>
                          </a:prstGeom>
                        </pic:spPr>
                      </pic:pic>
                    </a:graphicData>
                  </a:graphic>
                </wp:inline>
              </w:drawing>
            </w:r>
          </w:p>
        </w:tc>
      </w:tr>
    </w:tbl>
    <w:p w:rsidR="00A07B3E" w:rsidRDefault="00805BD1">
      <w:pPr>
        <w:spacing w:after="0"/>
        <w:ind w:left="1213" w:hanging="10"/>
      </w:pPr>
      <w:r>
        <w:rPr>
          <w:rFonts w:ascii="Times New Roman" w:eastAsia="Times New Roman" w:hAnsi="Times New Roman" w:cs="Times New Roman"/>
          <w:b/>
          <w:color w:val="002060"/>
          <w:sz w:val="24"/>
          <w:u w:val="single" w:color="002060"/>
        </w:rPr>
        <w:t>Önemli Husus 2</w:t>
      </w:r>
    </w:p>
    <w:p w:rsidR="00A07B3E" w:rsidRDefault="00805BD1">
      <w:pPr>
        <w:spacing w:after="36" w:line="249" w:lineRule="auto"/>
        <w:ind w:left="1228" w:hanging="10"/>
        <w:jc w:val="both"/>
      </w:pPr>
      <w:r>
        <w:rPr>
          <w:rFonts w:ascii="Times New Roman" w:eastAsia="Times New Roman" w:hAnsi="Times New Roman" w:cs="Times New Roman"/>
          <w:sz w:val="24"/>
        </w:rPr>
        <w:t>Bazı göstergeler …. oranı şeklinde yer almaktadır.</w:t>
      </w:r>
    </w:p>
    <w:p w:rsidR="00A07B3E" w:rsidRDefault="00805BD1" w:rsidP="004001F0">
      <w:pPr>
        <w:numPr>
          <w:ilvl w:val="0"/>
          <w:numId w:val="62"/>
        </w:numPr>
        <w:spacing w:after="57" w:line="249" w:lineRule="auto"/>
        <w:ind w:hanging="360"/>
      </w:pPr>
      <w:r>
        <w:rPr>
          <w:rFonts w:ascii="Times New Roman" w:eastAsia="Times New Roman" w:hAnsi="Times New Roman" w:cs="Times New Roman"/>
          <w:b/>
          <w:color w:val="ED7D31"/>
          <w:sz w:val="24"/>
        </w:rPr>
        <w:t xml:space="preserve">Eğer cümle içerisinde </w:t>
      </w:r>
      <w:r>
        <w:rPr>
          <w:rFonts w:ascii="Times New Roman" w:eastAsia="Times New Roman" w:hAnsi="Times New Roman" w:cs="Times New Roman"/>
          <w:b/>
          <w:color w:val="0070C0"/>
          <w:sz w:val="24"/>
        </w:rPr>
        <w:t>(% olarak)</w:t>
      </w:r>
      <w:r>
        <w:rPr>
          <w:rFonts w:ascii="Times New Roman" w:eastAsia="Times New Roman" w:hAnsi="Times New Roman" w:cs="Times New Roman"/>
          <w:b/>
          <w:color w:val="ED7D31"/>
          <w:sz w:val="24"/>
        </w:rPr>
        <w:t xml:space="preserve"> </w:t>
      </w:r>
      <w:r>
        <w:rPr>
          <w:rFonts w:ascii="Times New Roman" w:eastAsia="Times New Roman" w:hAnsi="Times New Roman" w:cs="Times New Roman"/>
          <w:b/>
          <w:color w:val="C00000"/>
          <w:sz w:val="24"/>
        </w:rPr>
        <w:t xml:space="preserve">geçmiyorsa </w:t>
      </w:r>
      <w:r>
        <w:rPr>
          <w:rFonts w:ascii="Times New Roman" w:eastAsia="Times New Roman" w:hAnsi="Times New Roman" w:cs="Times New Roman"/>
          <w:sz w:val="24"/>
        </w:rPr>
        <w:t xml:space="preserve">ilgili göstergedeki değeri </w:t>
      </w:r>
      <w:r>
        <w:rPr>
          <w:rFonts w:ascii="Times New Roman" w:eastAsia="Times New Roman" w:hAnsi="Times New Roman" w:cs="Times New Roman"/>
          <w:b/>
          <w:color w:val="002060"/>
          <w:sz w:val="24"/>
        </w:rPr>
        <w:t>pay ve paydasını oranlayınız</w:t>
      </w:r>
      <w:r>
        <w:rPr>
          <w:rFonts w:ascii="Times New Roman" w:eastAsia="Times New Roman" w:hAnsi="Times New Roman" w:cs="Times New Roman"/>
          <w:sz w:val="24"/>
        </w:rPr>
        <w:t xml:space="preserve">. </w:t>
      </w:r>
    </w:p>
    <w:p w:rsidR="00A07B3E" w:rsidRDefault="00805BD1" w:rsidP="004001F0">
      <w:pPr>
        <w:numPr>
          <w:ilvl w:val="0"/>
          <w:numId w:val="62"/>
        </w:numPr>
        <w:spacing w:after="150" w:line="266" w:lineRule="auto"/>
        <w:ind w:hanging="360"/>
      </w:pPr>
      <w:r>
        <w:rPr>
          <w:rFonts w:ascii="Times New Roman" w:eastAsia="Times New Roman" w:hAnsi="Times New Roman" w:cs="Times New Roman"/>
          <w:b/>
          <w:color w:val="ED7D31"/>
          <w:sz w:val="24"/>
        </w:rPr>
        <w:t xml:space="preserve">Eğer cümle içerisinde </w:t>
      </w:r>
      <w:r>
        <w:rPr>
          <w:rFonts w:ascii="Times New Roman" w:eastAsia="Times New Roman" w:hAnsi="Times New Roman" w:cs="Times New Roman"/>
          <w:b/>
          <w:color w:val="0070C0"/>
          <w:sz w:val="24"/>
        </w:rPr>
        <w:t>(% olarak)</w:t>
      </w:r>
      <w:r>
        <w:rPr>
          <w:rFonts w:ascii="Times New Roman" w:eastAsia="Times New Roman" w:hAnsi="Times New Roman" w:cs="Times New Roman"/>
          <w:b/>
          <w:color w:val="ED7D31"/>
          <w:sz w:val="24"/>
        </w:rPr>
        <w:t xml:space="preserve"> </w:t>
      </w:r>
      <w:r>
        <w:rPr>
          <w:rFonts w:ascii="Times New Roman" w:eastAsia="Times New Roman" w:hAnsi="Times New Roman" w:cs="Times New Roman"/>
          <w:b/>
          <w:color w:val="538135"/>
          <w:sz w:val="24"/>
        </w:rPr>
        <w:t>geçiyorsa</w:t>
      </w:r>
      <w:r>
        <w:rPr>
          <w:rFonts w:ascii="Times New Roman" w:eastAsia="Times New Roman" w:hAnsi="Times New Roman" w:cs="Times New Roman"/>
          <w:sz w:val="24"/>
        </w:rPr>
        <w:t xml:space="preserve"> ilgili göstergedeki </w:t>
      </w:r>
      <w:r>
        <w:rPr>
          <w:rFonts w:ascii="Times New Roman" w:eastAsia="Times New Roman" w:hAnsi="Times New Roman" w:cs="Times New Roman"/>
          <w:b/>
          <w:color w:val="002060"/>
          <w:sz w:val="24"/>
        </w:rPr>
        <w:t>değeri oranladıktan sonra yüzdelik olarak yazınız</w:t>
      </w:r>
      <w:r>
        <w:rPr>
          <w:rFonts w:ascii="Times New Roman" w:eastAsia="Times New Roman" w:hAnsi="Times New Roman" w:cs="Times New Roman"/>
          <w:sz w:val="24"/>
        </w:rPr>
        <w:t xml:space="preserve">. </w:t>
      </w:r>
    </w:p>
    <w:p w:rsidR="00A07B3E" w:rsidRDefault="00805BD1">
      <w:pPr>
        <w:spacing w:after="0"/>
        <w:ind w:left="1213" w:hanging="10"/>
      </w:pPr>
      <w:r>
        <w:rPr>
          <w:rFonts w:ascii="Times New Roman" w:eastAsia="Times New Roman" w:hAnsi="Times New Roman" w:cs="Times New Roman"/>
          <w:b/>
          <w:color w:val="C00000"/>
          <w:sz w:val="24"/>
        </w:rPr>
        <w:t>Örnek Gösterge</w:t>
      </w:r>
    </w:p>
    <w:p w:rsidR="00A07B3E" w:rsidRDefault="00805BD1">
      <w:pPr>
        <w:spacing w:after="11" w:line="249" w:lineRule="auto"/>
        <w:ind w:left="1228" w:right="6" w:hanging="10"/>
        <w:jc w:val="both"/>
      </w:pPr>
      <w:r>
        <w:rPr>
          <w:rFonts w:ascii="Times New Roman" w:eastAsia="Times New Roman" w:hAnsi="Times New Roman" w:cs="Times New Roman"/>
          <w:sz w:val="24"/>
        </w:rPr>
        <w:t xml:space="preserve">Öğrencinin genel memnuniyeti </w:t>
      </w:r>
      <w:r>
        <w:rPr>
          <w:rFonts w:ascii="Times New Roman" w:eastAsia="Times New Roman" w:hAnsi="Times New Roman" w:cs="Times New Roman"/>
          <w:b/>
          <w:color w:val="FF0000"/>
          <w:sz w:val="24"/>
        </w:rPr>
        <w:t>(% olarak)</w:t>
      </w:r>
    </w:p>
    <w:tbl>
      <w:tblPr>
        <w:tblStyle w:val="TableGrid"/>
        <w:tblW w:w="9327" w:type="dxa"/>
        <w:tblInd w:w="1406" w:type="dxa"/>
        <w:tblCellMar>
          <w:top w:w="8" w:type="dxa"/>
          <w:left w:w="0" w:type="dxa"/>
          <w:bottom w:w="0" w:type="dxa"/>
          <w:right w:w="54" w:type="dxa"/>
        </w:tblCellMar>
        <w:tblLook w:val="04A0" w:firstRow="1" w:lastRow="0" w:firstColumn="1" w:lastColumn="0" w:noHBand="0" w:noVBand="1"/>
      </w:tblPr>
      <w:tblGrid>
        <w:gridCol w:w="1858"/>
        <w:gridCol w:w="1885"/>
        <w:gridCol w:w="2701"/>
        <w:gridCol w:w="2883"/>
      </w:tblGrid>
      <w:tr w:rsidR="00A07B3E">
        <w:trPr>
          <w:trHeight w:val="288"/>
        </w:trPr>
        <w:tc>
          <w:tcPr>
            <w:tcW w:w="1858" w:type="dxa"/>
            <w:tcBorders>
              <w:top w:val="single" w:sz="4" w:space="0" w:color="000000"/>
              <w:left w:val="single" w:sz="4"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b/>
                <w:sz w:val="24"/>
              </w:rPr>
              <w:t>Gerçek Veri</w:t>
            </w:r>
          </w:p>
        </w:tc>
        <w:tc>
          <w:tcPr>
            <w:tcW w:w="1885" w:type="dxa"/>
            <w:tcBorders>
              <w:top w:val="single" w:sz="4" w:space="0" w:color="000000"/>
              <w:left w:val="single" w:sz="6"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b/>
                <w:sz w:val="24"/>
              </w:rPr>
              <w:t>Giriş Şekli</w:t>
            </w:r>
          </w:p>
        </w:tc>
        <w:tc>
          <w:tcPr>
            <w:tcW w:w="2701" w:type="dxa"/>
            <w:tcBorders>
              <w:top w:val="single" w:sz="4" w:space="0" w:color="000000"/>
              <w:left w:val="single" w:sz="6"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b/>
                <w:sz w:val="24"/>
              </w:rPr>
              <w:t>Sistemde Oluşan Veri</w:t>
            </w:r>
          </w:p>
        </w:tc>
        <w:tc>
          <w:tcPr>
            <w:tcW w:w="2883" w:type="dxa"/>
            <w:tcBorders>
              <w:top w:val="single" w:sz="4" w:space="0" w:color="000000"/>
              <w:left w:val="single" w:sz="6" w:space="0" w:color="000000"/>
              <w:bottom w:val="single" w:sz="6" w:space="0" w:color="000000"/>
              <w:right w:val="single" w:sz="4" w:space="0" w:color="000000"/>
            </w:tcBorders>
          </w:tcPr>
          <w:p w:rsidR="00A07B3E" w:rsidRDefault="00805BD1">
            <w:pPr>
              <w:spacing w:after="0"/>
              <w:ind w:right="9"/>
              <w:jc w:val="center"/>
            </w:pPr>
            <w:r>
              <w:rPr>
                <w:rFonts w:ascii="Times New Roman" w:eastAsia="Times New Roman" w:hAnsi="Times New Roman" w:cs="Times New Roman"/>
                <w:b/>
                <w:sz w:val="24"/>
              </w:rPr>
              <w:t>Sonuç</w:t>
            </w:r>
          </w:p>
        </w:tc>
      </w:tr>
      <w:tr w:rsidR="00A07B3E">
        <w:trPr>
          <w:trHeight w:val="355"/>
        </w:trPr>
        <w:tc>
          <w:tcPr>
            <w:tcW w:w="1858" w:type="dxa"/>
            <w:tcBorders>
              <w:top w:val="single" w:sz="6" w:space="0" w:color="000000"/>
              <w:left w:val="single" w:sz="4"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t>95,58</w:t>
            </w:r>
          </w:p>
        </w:tc>
        <w:tc>
          <w:tcPr>
            <w:tcW w:w="1885" w:type="dxa"/>
            <w:tcBorders>
              <w:top w:val="single" w:sz="6" w:space="0" w:color="000000"/>
              <w:left w:val="single" w:sz="6"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t>95,58</w:t>
            </w:r>
          </w:p>
        </w:tc>
        <w:tc>
          <w:tcPr>
            <w:tcW w:w="2701" w:type="dxa"/>
            <w:tcBorders>
              <w:top w:val="single" w:sz="6" w:space="0" w:color="000000"/>
              <w:left w:val="single" w:sz="6"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t>95,58</w:t>
            </w:r>
          </w:p>
        </w:tc>
        <w:tc>
          <w:tcPr>
            <w:tcW w:w="2883"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182"/>
            </w:pPr>
            <w:r>
              <w:rPr>
                <w:noProof/>
              </w:rPr>
              <w:drawing>
                <wp:inline distT="0" distB="0" distL="0" distR="0">
                  <wp:extent cx="289440" cy="216000"/>
                  <wp:effectExtent l="0" t="0" r="0" b="0"/>
                  <wp:docPr id="19640" name="Picture 19640"/>
                  <wp:cNvGraphicFramePr/>
                  <a:graphic xmlns:a="http://schemas.openxmlformats.org/drawingml/2006/main">
                    <a:graphicData uri="http://schemas.openxmlformats.org/drawingml/2006/picture">
                      <pic:pic xmlns:pic="http://schemas.openxmlformats.org/drawingml/2006/picture">
                        <pic:nvPicPr>
                          <pic:cNvPr id="19640" name="Picture 19640"/>
                          <pic:cNvPicPr/>
                        </pic:nvPicPr>
                        <pic:blipFill>
                          <a:blip r:embed="rId67"/>
                          <a:stretch>
                            <a:fillRect/>
                          </a:stretch>
                        </pic:blipFill>
                        <pic:spPr>
                          <a:xfrm>
                            <a:off x="0" y="0"/>
                            <a:ext cx="289440" cy="216000"/>
                          </a:xfrm>
                          <a:prstGeom prst="rect">
                            <a:avLst/>
                          </a:prstGeom>
                        </pic:spPr>
                      </pic:pic>
                    </a:graphicData>
                  </a:graphic>
                </wp:inline>
              </w:drawing>
            </w:r>
          </w:p>
        </w:tc>
      </w:tr>
      <w:tr w:rsidR="00A07B3E">
        <w:trPr>
          <w:trHeight w:val="355"/>
        </w:trPr>
        <w:tc>
          <w:tcPr>
            <w:tcW w:w="1858" w:type="dxa"/>
            <w:tcBorders>
              <w:top w:val="single" w:sz="6" w:space="0" w:color="000000"/>
              <w:left w:val="single" w:sz="4"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t>0,567</w:t>
            </w:r>
          </w:p>
        </w:tc>
        <w:tc>
          <w:tcPr>
            <w:tcW w:w="1885" w:type="dxa"/>
            <w:tcBorders>
              <w:top w:val="single" w:sz="6" w:space="0" w:color="000000"/>
              <w:left w:val="single" w:sz="6"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t>0,567</w:t>
            </w:r>
          </w:p>
        </w:tc>
        <w:tc>
          <w:tcPr>
            <w:tcW w:w="2701" w:type="dxa"/>
            <w:tcBorders>
              <w:top w:val="single" w:sz="6" w:space="0" w:color="000000"/>
              <w:left w:val="single" w:sz="6" w:space="0" w:color="000000"/>
              <w:bottom w:val="single" w:sz="6"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t>0,567</w:t>
            </w:r>
          </w:p>
        </w:tc>
        <w:tc>
          <w:tcPr>
            <w:tcW w:w="2883"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240"/>
            </w:pPr>
            <w:r>
              <w:rPr>
                <w:noProof/>
              </w:rPr>
              <w:drawing>
                <wp:inline distT="0" distB="0" distL="0" distR="0">
                  <wp:extent cx="216000" cy="216000"/>
                  <wp:effectExtent l="0" t="0" r="0" b="0"/>
                  <wp:docPr id="19645" name="Picture 19645"/>
                  <wp:cNvGraphicFramePr/>
                  <a:graphic xmlns:a="http://schemas.openxmlformats.org/drawingml/2006/main">
                    <a:graphicData uri="http://schemas.openxmlformats.org/drawingml/2006/picture">
                      <pic:pic xmlns:pic="http://schemas.openxmlformats.org/drawingml/2006/picture">
                        <pic:nvPicPr>
                          <pic:cNvPr id="19645" name="Picture 19645"/>
                          <pic:cNvPicPr/>
                        </pic:nvPicPr>
                        <pic:blipFill>
                          <a:blip r:embed="rId66"/>
                          <a:stretch>
                            <a:fillRect/>
                          </a:stretch>
                        </pic:blipFill>
                        <pic:spPr>
                          <a:xfrm>
                            <a:off x="0" y="0"/>
                            <a:ext cx="216000" cy="216000"/>
                          </a:xfrm>
                          <a:prstGeom prst="rect">
                            <a:avLst/>
                          </a:prstGeom>
                        </pic:spPr>
                      </pic:pic>
                    </a:graphicData>
                  </a:graphic>
                </wp:inline>
              </w:drawing>
            </w:r>
          </w:p>
        </w:tc>
      </w:tr>
      <w:tr w:rsidR="00A07B3E">
        <w:trPr>
          <w:trHeight w:val="312"/>
        </w:trPr>
        <w:tc>
          <w:tcPr>
            <w:tcW w:w="6444" w:type="dxa"/>
            <w:gridSpan w:val="3"/>
            <w:tcBorders>
              <w:top w:val="single" w:sz="6" w:space="0" w:color="000000"/>
              <w:left w:val="single" w:sz="4" w:space="0" w:color="000000"/>
              <w:bottom w:val="nil"/>
              <w:right w:val="nil"/>
            </w:tcBorders>
          </w:tcPr>
          <w:p w:rsidR="00A07B3E" w:rsidRDefault="00805BD1">
            <w:pPr>
              <w:spacing w:after="0"/>
              <w:ind w:left="108"/>
            </w:pPr>
            <w:r>
              <w:rPr>
                <w:rFonts w:ascii="Times New Roman" w:eastAsia="Times New Roman" w:hAnsi="Times New Roman" w:cs="Times New Roman"/>
                <w:b/>
                <w:color w:val="C00000"/>
                <w:sz w:val="24"/>
              </w:rPr>
              <w:t xml:space="preserve">Dikkat : </w:t>
            </w:r>
            <w:r>
              <w:rPr>
                <w:rFonts w:ascii="Times New Roman" w:eastAsia="Times New Roman" w:hAnsi="Times New Roman" w:cs="Times New Roman"/>
                <w:sz w:val="24"/>
              </w:rPr>
              <w:t>Bu örnekte olduğu gibi eğer memnuniyet oranınız 5</w:t>
            </w:r>
          </w:p>
        </w:tc>
        <w:tc>
          <w:tcPr>
            <w:tcW w:w="2883" w:type="dxa"/>
            <w:tcBorders>
              <w:top w:val="single" w:sz="6" w:space="0" w:color="000000"/>
              <w:left w:val="nil"/>
              <w:bottom w:val="nil"/>
              <w:right w:val="single" w:sz="4" w:space="0" w:color="000000"/>
            </w:tcBorders>
          </w:tcPr>
          <w:p w:rsidR="00A07B3E" w:rsidRDefault="00805BD1">
            <w:pPr>
              <w:spacing w:after="0"/>
              <w:ind w:left="-61"/>
            </w:pPr>
            <w:r>
              <w:rPr>
                <w:noProof/>
              </w:rPr>
              <mc:AlternateContent>
                <mc:Choice Requires="wpg">
                  <w:drawing>
                    <wp:inline distT="0" distB="0" distL="0" distR="0">
                      <wp:extent cx="76200" cy="138633"/>
                      <wp:effectExtent l="0" t="0" r="0" b="0"/>
                      <wp:docPr id="222782" name="Group 222782"/>
                      <wp:cNvGraphicFramePr/>
                      <a:graphic xmlns:a="http://schemas.openxmlformats.org/drawingml/2006/main">
                        <a:graphicData uri="http://schemas.microsoft.com/office/word/2010/wordprocessingGroup">
                          <wpg:wgp>
                            <wpg:cNvGrpSpPr/>
                            <wpg:grpSpPr>
                              <a:xfrm>
                                <a:off x="0" y="0"/>
                                <a:ext cx="76200" cy="138633"/>
                                <a:chOff x="0" y="0"/>
                                <a:chExt cx="76200" cy="138633"/>
                              </a:xfrm>
                            </wpg:grpSpPr>
                            <wps:wsp>
                              <wps:cNvPr id="222774" name="Rectangle 222774"/>
                              <wps:cNvSpPr/>
                              <wps:spPr>
                                <a:xfrm>
                                  <a:off x="0" y="0"/>
                                  <a:ext cx="101346" cy="184382"/>
                                </a:xfrm>
                                <a:prstGeom prst="rect">
                                  <a:avLst/>
                                </a:prstGeom>
                                <a:ln>
                                  <a:noFill/>
                                </a:ln>
                              </wps:spPr>
                              <wps:txbx>
                                <w:txbxContent>
                                  <w:p w:rsidR="00805BD1" w:rsidRDefault="00805BD1">
                                    <w:r>
                                      <w:rPr>
                                        <w:rFonts w:ascii="Times New Roman" w:eastAsia="Times New Roman" w:hAnsi="Times New Roman" w:cs="Times New Roman"/>
                                        <w:sz w:val="24"/>
                                      </w:rPr>
                                      <w:t>6</w:t>
                                    </w:r>
                                  </w:p>
                                </w:txbxContent>
                              </wps:txbx>
                              <wps:bodyPr horzOverflow="overflow" vert="horz" lIns="0" tIns="0" rIns="0" bIns="0" rtlCol="0">
                                <a:noAutofit/>
                              </wps:bodyPr>
                            </wps:wsp>
                          </wpg:wgp>
                        </a:graphicData>
                      </a:graphic>
                    </wp:inline>
                  </w:drawing>
                </mc:Choice>
                <mc:Fallback>
                  <w:pict>
                    <v:group id="Group 222782" o:spid="_x0000_s1051" style="width:6pt;height:10.9pt;mso-position-horizontal-relative:char;mso-position-vertical-relative:line" coordsize="76200,138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">
                      <v:rect id="Rectangle 222774" o:spid="_x0000_s1052" style="position:absolute;width:101346;height:18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" filled="f" stroked="f">
                        <v:textbox inset="0,0,0,0">
                          <w:txbxContent>
                            <w:p w:rsidR="00805BD1" w:rsidRDefault="00805BD1">
                              <w:r>
                                <w:rPr>
                                  <w:rFonts w:ascii="Times New Roman" w:eastAsia="Times New Roman" w:hAnsi="Times New Roman" w:cs="Times New Roman"/>
                                  <w:sz w:val="24"/>
                                </w:rPr>
                                <w:t>6</w:t>
                              </w:r>
                            </w:p>
                          </w:txbxContent>
                        </v:textbox>
                      </v:rect>
                      <w10:anchorlock/>
                    </v:group>
                  </w:pict>
                </mc:Fallback>
              </mc:AlternateContent>
            </w:r>
            <w:r>
              <w:rPr>
                <w:rFonts w:ascii="Times New Roman" w:eastAsia="Times New Roman" w:hAnsi="Times New Roman" w:cs="Times New Roman"/>
                <w:sz w:val="24"/>
              </w:rPr>
              <w:t xml:space="preserve">/100 yani %56 fakat bunu </w:t>
            </w:r>
          </w:p>
        </w:tc>
      </w:tr>
      <w:tr w:rsidR="00A07B3E">
        <w:trPr>
          <w:trHeight w:val="276"/>
        </w:trPr>
        <w:tc>
          <w:tcPr>
            <w:tcW w:w="6444" w:type="dxa"/>
            <w:gridSpan w:val="3"/>
            <w:tcBorders>
              <w:top w:val="nil"/>
              <w:left w:val="single" w:sz="4" w:space="0" w:color="000000"/>
              <w:bottom w:val="nil"/>
              <w:right w:val="nil"/>
            </w:tcBorders>
          </w:tcPr>
          <w:p w:rsidR="00A07B3E" w:rsidRDefault="00805BD1">
            <w:pPr>
              <w:spacing w:after="0"/>
              <w:ind w:left="108"/>
            </w:pPr>
            <w:r>
              <w:rPr>
                <w:rFonts w:ascii="Times New Roman" w:eastAsia="Times New Roman" w:hAnsi="Times New Roman" w:cs="Times New Roman"/>
                <w:sz w:val="24"/>
              </w:rPr>
              <w:t>formüle ederken 0,56 şeklinde hesaplamış iseniz, lütfen hesapla</w:t>
            </w:r>
          </w:p>
        </w:tc>
        <w:tc>
          <w:tcPr>
            <w:tcW w:w="2883" w:type="dxa"/>
            <w:tcBorders>
              <w:top w:val="nil"/>
              <w:left w:val="nil"/>
              <w:bottom w:val="nil"/>
              <w:right w:val="single" w:sz="4" w:space="0" w:color="000000"/>
            </w:tcBorders>
          </w:tcPr>
          <w:p w:rsidR="00A07B3E" w:rsidRDefault="00805BD1">
            <w:pPr>
              <w:spacing w:after="0"/>
              <w:ind w:left="-54"/>
            </w:pPr>
            <w:r>
              <w:rPr>
                <w:rFonts w:ascii="Times New Roman" w:eastAsia="Times New Roman" w:hAnsi="Times New Roman" w:cs="Times New Roman"/>
                <w:sz w:val="24"/>
              </w:rPr>
              <w:t xml:space="preserve">dığınız rakamı yüzdelik (%) </w:t>
            </w:r>
          </w:p>
        </w:tc>
      </w:tr>
      <w:tr w:rsidR="00A07B3E">
        <w:trPr>
          <w:trHeight w:val="255"/>
        </w:trPr>
        <w:tc>
          <w:tcPr>
            <w:tcW w:w="6444" w:type="dxa"/>
            <w:gridSpan w:val="3"/>
            <w:tcBorders>
              <w:top w:val="nil"/>
              <w:left w:val="single" w:sz="4" w:space="0" w:color="000000"/>
              <w:bottom w:val="single" w:sz="6" w:space="0" w:color="000000"/>
              <w:right w:val="nil"/>
            </w:tcBorders>
          </w:tcPr>
          <w:p w:rsidR="00A07B3E" w:rsidRDefault="00805BD1">
            <w:pPr>
              <w:spacing w:after="0"/>
              <w:ind w:left="108"/>
            </w:pPr>
            <w:r>
              <w:rPr>
                <w:rFonts w:ascii="Times New Roman" w:eastAsia="Times New Roman" w:hAnsi="Times New Roman" w:cs="Times New Roman"/>
                <w:sz w:val="24"/>
              </w:rPr>
              <w:t>şeklinde çevirerek yazınız. Bu durumda girilmesi gereken sayı 0,</w:t>
            </w:r>
          </w:p>
        </w:tc>
        <w:tc>
          <w:tcPr>
            <w:tcW w:w="2883" w:type="dxa"/>
            <w:tcBorders>
              <w:top w:val="nil"/>
              <w:left w:val="nil"/>
              <w:bottom w:val="single" w:sz="6" w:space="0" w:color="000000"/>
              <w:right w:val="single" w:sz="4" w:space="0" w:color="000000"/>
            </w:tcBorders>
          </w:tcPr>
          <w:p w:rsidR="00A07B3E" w:rsidRDefault="00805BD1">
            <w:pPr>
              <w:spacing w:after="0"/>
              <w:ind w:left="-98"/>
            </w:pPr>
            <w:r>
              <w:rPr>
                <w:rFonts w:ascii="Times New Roman" w:eastAsia="Times New Roman" w:hAnsi="Times New Roman" w:cs="Times New Roman"/>
                <w:sz w:val="24"/>
              </w:rPr>
              <w:t>567*100 = 56,7 olacaktır.</w:t>
            </w:r>
          </w:p>
        </w:tc>
      </w:tr>
      <w:tr w:rsidR="00A07B3E">
        <w:trPr>
          <w:trHeight w:val="353"/>
        </w:trPr>
        <w:tc>
          <w:tcPr>
            <w:tcW w:w="1858" w:type="dxa"/>
            <w:tcBorders>
              <w:top w:val="single" w:sz="6" w:space="0" w:color="000000"/>
              <w:left w:val="single" w:sz="4" w:space="0" w:color="000000"/>
              <w:bottom w:val="single" w:sz="4"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lastRenderedPageBreak/>
              <w:t>56,7</w:t>
            </w:r>
          </w:p>
        </w:tc>
        <w:tc>
          <w:tcPr>
            <w:tcW w:w="1885" w:type="dxa"/>
            <w:tcBorders>
              <w:top w:val="single" w:sz="6" w:space="0" w:color="000000"/>
              <w:left w:val="single" w:sz="6" w:space="0" w:color="000000"/>
              <w:bottom w:val="single" w:sz="4"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t>56,7</w:t>
            </w:r>
          </w:p>
        </w:tc>
        <w:tc>
          <w:tcPr>
            <w:tcW w:w="2701" w:type="dxa"/>
            <w:tcBorders>
              <w:top w:val="single" w:sz="6" w:space="0" w:color="000000"/>
              <w:left w:val="single" w:sz="6" w:space="0" w:color="000000"/>
              <w:bottom w:val="single" w:sz="4" w:space="0" w:color="000000"/>
              <w:right w:val="single" w:sz="6" w:space="0" w:color="000000"/>
            </w:tcBorders>
          </w:tcPr>
          <w:p w:rsidR="00A07B3E" w:rsidRDefault="00805BD1">
            <w:pPr>
              <w:spacing w:after="0"/>
              <w:ind w:left="108"/>
            </w:pPr>
            <w:r>
              <w:rPr>
                <w:rFonts w:ascii="Times New Roman" w:eastAsia="Times New Roman" w:hAnsi="Times New Roman" w:cs="Times New Roman"/>
                <w:sz w:val="24"/>
              </w:rPr>
              <w:t>56,7</w:t>
            </w:r>
          </w:p>
        </w:tc>
        <w:tc>
          <w:tcPr>
            <w:tcW w:w="2883" w:type="dxa"/>
            <w:tcBorders>
              <w:top w:val="single" w:sz="6" w:space="0" w:color="000000"/>
              <w:left w:val="single" w:sz="6" w:space="0" w:color="000000"/>
              <w:bottom w:val="single" w:sz="4" w:space="0" w:color="000000"/>
              <w:right w:val="single" w:sz="4" w:space="0" w:color="000000"/>
            </w:tcBorders>
          </w:tcPr>
          <w:p w:rsidR="00A07B3E" w:rsidRDefault="00805BD1">
            <w:pPr>
              <w:spacing w:after="0"/>
              <w:ind w:left="1182"/>
            </w:pPr>
            <w:r>
              <w:rPr>
                <w:noProof/>
              </w:rPr>
              <w:drawing>
                <wp:inline distT="0" distB="0" distL="0" distR="0">
                  <wp:extent cx="289440" cy="216000"/>
                  <wp:effectExtent l="0" t="0" r="0" b="0"/>
                  <wp:docPr id="19674" name="Picture 19674"/>
                  <wp:cNvGraphicFramePr/>
                  <a:graphic xmlns:a="http://schemas.openxmlformats.org/drawingml/2006/main">
                    <a:graphicData uri="http://schemas.openxmlformats.org/drawingml/2006/picture">
                      <pic:pic xmlns:pic="http://schemas.openxmlformats.org/drawingml/2006/picture">
                        <pic:nvPicPr>
                          <pic:cNvPr id="19674" name="Picture 19674"/>
                          <pic:cNvPicPr/>
                        </pic:nvPicPr>
                        <pic:blipFill>
                          <a:blip r:embed="rId67"/>
                          <a:stretch>
                            <a:fillRect/>
                          </a:stretch>
                        </pic:blipFill>
                        <pic:spPr>
                          <a:xfrm>
                            <a:off x="0" y="0"/>
                            <a:ext cx="289440" cy="216000"/>
                          </a:xfrm>
                          <a:prstGeom prst="rect">
                            <a:avLst/>
                          </a:prstGeom>
                        </pic:spPr>
                      </pic:pic>
                    </a:graphicData>
                  </a:graphic>
                </wp:inline>
              </w:drawing>
            </w:r>
          </w:p>
        </w:tc>
      </w:tr>
    </w:tbl>
    <w:p w:rsidR="00A07B3E" w:rsidRDefault="00805BD1">
      <w:pPr>
        <w:spacing w:after="11" w:line="249" w:lineRule="auto"/>
        <w:ind w:left="1228" w:right="6" w:hanging="10"/>
        <w:jc w:val="both"/>
      </w:pPr>
      <w:r>
        <w:rPr>
          <w:rFonts w:ascii="Times New Roman" w:eastAsia="Times New Roman" w:hAnsi="Times New Roman" w:cs="Times New Roman"/>
          <w:sz w:val="24"/>
        </w:rPr>
        <w:t xml:space="preserve">(Yüksek lisansa kabul edilen öğrenci sayısı) / (Yüksek lisansa başvuran öğrenci sayısı) </w:t>
      </w:r>
      <w:r>
        <w:rPr>
          <w:rFonts w:ascii="Times New Roman" w:eastAsia="Times New Roman" w:hAnsi="Times New Roman" w:cs="Times New Roman"/>
          <w:b/>
          <w:color w:val="FF0000"/>
          <w:sz w:val="24"/>
        </w:rPr>
        <w:t>oranı</w:t>
      </w:r>
    </w:p>
    <w:p w:rsidR="00A07B3E" w:rsidRDefault="00805BD1">
      <w:pPr>
        <w:spacing w:after="488" w:line="449" w:lineRule="auto"/>
        <w:ind w:left="10" w:right="827" w:hanging="10"/>
        <w:jc w:val="center"/>
      </w:pPr>
      <w:r>
        <w:rPr>
          <w:rFonts w:ascii="Times New Roman" w:eastAsia="Times New Roman" w:hAnsi="Times New Roman" w:cs="Times New Roman"/>
          <w:i/>
          <w:sz w:val="20"/>
        </w:rPr>
        <w:t xml:space="preserve">Yükseköğretim Kalite Kurulu – Kurum İç Değerlendirme Raporu Hazırlama Kılavuzu (Sürüm 2.0 - 04/12/2019 )               </w:t>
      </w:r>
    </w:p>
    <w:p w:rsidR="00A07B3E" w:rsidRDefault="00805BD1">
      <w:pPr>
        <w:spacing w:after="40"/>
        <w:ind w:left="-5" w:hanging="10"/>
      </w:pPr>
      <w:r>
        <w:rPr>
          <w:rFonts w:ascii="Arial" w:eastAsia="Arial" w:hAnsi="Arial" w:cs="Arial"/>
          <w:b/>
          <w:color w:val="A9A9A9"/>
          <w:sz w:val="20"/>
        </w:rPr>
        <w:t>Bu belge, güvenli elektronik imza ile imzalanmıştır</w:t>
      </w:r>
    </w:p>
    <w:p w:rsidR="00A07B3E" w:rsidRDefault="00805BD1">
      <w:pPr>
        <w:spacing w:after="561" w:line="265" w:lineRule="auto"/>
        <w:ind w:left="10" w:right="-15" w:hanging="10"/>
        <w:jc w:val="right"/>
      </w:pPr>
      <w:r>
        <w:t>69</w:t>
      </w:r>
    </w:p>
    <w:tbl>
      <w:tblPr>
        <w:tblStyle w:val="TableGrid"/>
        <w:tblW w:w="9196" w:type="dxa"/>
        <w:tblInd w:w="1471" w:type="dxa"/>
        <w:tblCellMar>
          <w:top w:w="30" w:type="dxa"/>
          <w:left w:w="108" w:type="dxa"/>
          <w:bottom w:w="0" w:type="dxa"/>
          <w:right w:w="115" w:type="dxa"/>
        </w:tblCellMar>
        <w:tblLook w:val="04A0" w:firstRow="1" w:lastRow="0" w:firstColumn="1" w:lastColumn="0" w:noHBand="0" w:noVBand="1"/>
      </w:tblPr>
      <w:tblGrid>
        <w:gridCol w:w="1833"/>
        <w:gridCol w:w="1859"/>
        <w:gridCol w:w="2663"/>
        <w:gridCol w:w="2841"/>
      </w:tblGrid>
      <w:tr w:rsidR="00A07B3E">
        <w:trPr>
          <w:trHeight w:val="288"/>
        </w:trPr>
        <w:tc>
          <w:tcPr>
            <w:tcW w:w="1833" w:type="dxa"/>
            <w:tcBorders>
              <w:top w:val="single" w:sz="4"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sz w:val="24"/>
              </w:rPr>
              <w:t>Gerçek Veri</w:t>
            </w:r>
          </w:p>
        </w:tc>
        <w:tc>
          <w:tcPr>
            <w:tcW w:w="1859" w:type="dxa"/>
            <w:tcBorders>
              <w:top w:val="single" w:sz="4"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sz w:val="24"/>
              </w:rPr>
              <w:t>Giriş Şekli</w:t>
            </w:r>
          </w:p>
        </w:tc>
        <w:tc>
          <w:tcPr>
            <w:tcW w:w="2663" w:type="dxa"/>
            <w:tcBorders>
              <w:top w:val="single" w:sz="4"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b/>
                <w:sz w:val="24"/>
              </w:rPr>
              <w:t>Sistemde Oluşan Veri</w:t>
            </w:r>
          </w:p>
        </w:tc>
        <w:tc>
          <w:tcPr>
            <w:tcW w:w="2841" w:type="dxa"/>
            <w:tcBorders>
              <w:top w:val="single" w:sz="4" w:space="0" w:color="000000"/>
              <w:left w:val="single" w:sz="6" w:space="0" w:color="000000"/>
              <w:bottom w:val="single" w:sz="6" w:space="0" w:color="000000"/>
              <w:right w:val="single" w:sz="4" w:space="0" w:color="000000"/>
            </w:tcBorders>
          </w:tcPr>
          <w:p w:rsidR="00A07B3E" w:rsidRDefault="00805BD1">
            <w:pPr>
              <w:spacing w:after="0"/>
              <w:ind w:right="56"/>
              <w:jc w:val="center"/>
            </w:pPr>
            <w:r>
              <w:rPr>
                <w:rFonts w:ascii="Times New Roman" w:eastAsia="Times New Roman" w:hAnsi="Times New Roman" w:cs="Times New Roman"/>
                <w:b/>
                <w:sz w:val="24"/>
              </w:rPr>
              <w:t>Sonuç</w:t>
            </w:r>
          </w:p>
        </w:tc>
      </w:tr>
      <w:tr w:rsidR="00A07B3E">
        <w:trPr>
          <w:trHeight w:val="401"/>
        </w:trPr>
        <w:tc>
          <w:tcPr>
            <w:tcW w:w="1833" w:type="dxa"/>
            <w:tcBorders>
              <w:top w:val="single" w:sz="6" w:space="0" w:color="000000"/>
              <w:left w:val="single" w:sz="4"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0,57</w:t>
            </w:r>
          </w:p>
        </w:tc>
        <w:tc>
          <w:tcPr>
            <w:tcW w:w="1859"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0,57</w:t>
            </w:r>
          </w:p>
        </w:tc>
        <w:tc>
          <w:tcPr>
            <w:tcW w:w="2663" w:type="dxa"/>
            <w:tcBorders>
              <w:top w:val="single" w:sz="6" w:space="0" w:color="000000"/>
              <w:left w:val="single" w:sz="6" w:space="0" w:color="000000"/>
              <w:bottom w:val="single" w:sz="6" w:space="0" w:color="000000"/>
              <w:right w:val="single" w:sz="6" w:space="0" w:color="000000"/>
            </w:tcBorders>
          </w:tcPr>
          <w:p w:rsidR="00A07B3E" w:rsidRDefault="00805BD1">
            <w:pPr>
              <w:spacing w:after="0"/>
            </w:pPr>
            <w:r>
              <w:rPr>
                <w:rFonts w:ascii="Times New Roman" w:eastAsia="Times New Roman" w:hAnsi="Times New Roman" w:cs="Times New Roman"/>
                <w:sz w:val="24"/>
              </w:rPr>
              <w:t>0,57</w:t>
            </w:r>
          </w:p>
        </w:tc>
        <w:tc>
          <w:tcPr>
            <w:tcW w:w="2841" w:type="dxa"/>
            <w:tcBorders>
              <w:top w:val="single" w:sz="6" w:space="0" w:color="000000"/>
              <w:left w:val="single" w:sz="6" w:space="0" w:color="000000"/>
              <w:bottom w:val="single" w:sz="6" w:space="0" w:color="000000"/>
              <w:right w:val="single" w:sz="4" w:space="0" w:color="000000"/>
            </w:tcBorders>
          </w:tcPr>
          <w:p w:rsidR="00A07B3E" w:rsidRDefault="00805BD1">
            <w:pPr>
              <w:spacing w:after="0"/>
              <w:ind w:left="1053"/>
            </w:pPr>
            <w:r>
              <w:rPr>
                <w:noProof/>
              </w:rPr>
              <w:drawing>
                <wp:inline distT="0" distB="0" distL="0" distR="0">
                  <wp:extent cx="289440" cy="216000"/>
                  <wp:effectExtent l="0" t="0" r="0" b="0"/>
                  <wp:docPr id="19780" name="Picture 19780"/>
                  <wp:cNvGraphicFramePr/>
                  <a:graphic xmlns:a="http://schemas.openxmlformats.org/drawingml/2006/main">
                    <a:graphicData uri="http://schemas.openxmlformats.org/drawingml/2006/picture">
                      <pic:pic xmlns:pic="http://schemas.openxmlformats.org/drawingml/2006/picture">
                        <pic:nvPicPr>
                          <pic:cNvPr id="19780" name="Picture 19780"/>
                          <pic:cNvPicPr/>
                        </pic:nvPicPr>
                        <pic:blipFill>
                          <a:blip r:embed="rId67"/>
                          <a:stretch>
                            <a:fillRect/>
                          </a:stretch>
                        </pic:blipFill>
                        <pic:spPr>
                          <a:xfrm>
                            <a:off x="0" y="0"/>
                            <a:ext cx="289440" cy="216000"/>
                          </a:xfrm>
                          <a:prstGeom prst="rect">
                            <a:avLst/>
                          </a:prstGeom>
                        </pic:spPr>
                      </pic:pic>
                    </a:graphicData>
                  </a:graphic>
                </wp:inline>
              </w:drawing>
            </w:r>
          </w:p>
        </w:tc>
      </w:tr>
      <w:tr w:rsidR="00A07B3E">
        <w:trPr>
          <w:trHeight w:val="399"/>
        </w:trPr>
        <w:tc>
          <w:tcPr>
            <w:tcW w:w="1833" w:type="dxa"/>
            <w:tcBorders>
              <w:top w:val="single" w:sz="6" w:space="0" w:color="000000"/>
              <w:left w:val="single" w:sz="4" w:space="0" w:color="000000"/>
              <w:bottom w:val="single" w:sz="4" w:space="0" w:color="000000"/>
              <w:right w:val="single" w:sz="6" w:space="0" w:color="000000"/>
            </w:tcBorders>
          </w:tcPr>
          <w:p w:rsidR="00A07B3E" w:rsidRDefault="00805BD1">
            <w:pPr>
              <w:spacing w:after="0"/>
            </w:pPr>
            <w:r>
              <w:rPr>
                <w:rFonts w:ascii="Times New Roman" w:eastAsia="Times New Roman" w:hAnsi="Times New Roman" w:cs="Times New Roman"/>
                <w:sz w:val="24"/>
              </w:rPr>
              <w:t>0,57</w:t>
            </w:r>
          </w:p>
        </w:tc>
        <w:tc>
          <w:tcPr>
            <w:tcW w:w="1859" w:type="dxa"/>
            <w:tcBorders>
              <w:top w:val="single" w:sz="6" w:space="0" w:color="000000"/>
              <w:left w:val="single" w:sz="6" w:space="0" w:color="000000"/>
              <w:bottom w:val="single" w:sz="4" w:space="0" w:color="000000"/>
              <w:right w:val="single" w:sz="6" w:space="0" w:color="000000"/>
            </w:tcBorders>
          </w:tcPr>
          <w:p w:rsidR="00A07B3E" w:rsidRDefault="00805BD1">
            <w:pPr>
              <w:spacing w:after="0"/>
            </w:pPr>
            <w:r>
              <w:rPr>
                <w:rFonts w:ascii="Times New Roman" w:eastAsia="Times New Roman" w:hAnsi="Times New Roman" w:cs="Times New Roman"/>
                <w:sz w:val="24"/>
              </w:rPr>
              <w:t>57</w:t>
            </w:r>
          </w:p>
        </w:tc>
        <w:tc>
          <w:tcPr>
            <w:tcW w:w="2663" w:type="dxa"/>
            <w:tcBorders>
              <w:top w:val="single" w:sz="6" w:space="0" w:color="000000"/>
              <w:left w:val="single" w:sz="6" w:space="0" w:color="000000"/>
              <w:bottom w:val="single" w:sz="4" w:space="0" w:color="000000"/>
              <w:right w:val="single" w:sz="6" w:space="0" w:color="000000"/>
            </w:tcBorders>
          </w:tcPr>
          <w:p w:rsidR="00A07B3E" w:rsidRDefault="00805BD1">
            <w:pPr>
              <w:spacing w:after="0"/>
            </w:pPr>
            <w:r>
              <w:rPr>
                <w:rFonts w:ascii="Times New Roman" w:eastAsia="Times New Roman" w:hAnsi="Times New Roman" w:cs="Times New Roman"/>
                <w:sz w:val="24"/>
              </w:rPr>
              <w:t>57</w:t>
            </w:r>
          </w:p>
        </w:tc>
        <w:tc>
          <w:tcPr>
            <w:tcW w:w="2841" w:type="dxa"/>
            <w:tcBorders>
              <w:top w:val="single" w:sz="6" w:space="0" w:color="000000"/>
              <w:left w:val="single" w:sz="6" w:space="0" w:color="000000"/>
              <w:bottom w:val="single" w:sz="4" w:space="0" w:color="000000"/>
              <w:right w:val="single" w:sz="4" w:space="0" w:color="000000"/>
            </w:tcBorders>
          </w:tcPr>
          <w:p w:rsidR="00A07B3E" w:rsidRDefault="00805BD1">
            <w:pPr>
              <w:spacing w:after="0"/>
              <w:ind w:left="1111"/>
            </w:pPr>
            <w:r>
              <w:rPr>
                <w:noProof/>
              </w:rPr>
              <w:drawing>
                <wp:inline distT="0" distB="0" distL="0" distR="0">
                  <wp:extent cx="216000" cy="216000"/>
                  <wp:effectExtent l="0" t="0" r="0" b="0"/>
                  <wp:docPr id="19785" name="Picture 19785"/>
                  <wp:cNvGraphicFramePr/>
                  <a:graphic xmlns:a="http://schemas.openxmlformats.org/drawingml/2006/main">
                    <a:graphicData uri="http://schemas.openxmlformats.org/drawingml/2006/picture">
                      <pic:pic xmlns:pic="http://schemas.openxmlformats.org/drawingml/2006/picture">
                        <pic:nvPicPr>
                          <pic:cNvPr id="19785" name="Picture 19785"/>
                          <pic:cNvPicPr/>
                        </pic:nvPicPr>
                        <pic:blipFill>
                          <a:blip r:embed="rId66"/>
                          <a:stretch>
                            <a:fillRect/>
                          </a:stretch>
                        </pic:blipFill>
                        <pic:spPr>
                          <a:xfrm>
                            <a:off x="0" y="0"/>
                            <a:ext cx="216000" cy="216000"/>
                          </a:xfrm>
                          <a:prstGeom prst="rect">
                            <a:avLst/>
                          </a:prstGeom>
                        </pic:spPr>
                      </pic:pic>
                    </a:graphicData>
                  </a:graphic>
                </wp:inline>
              </w:drawing>
            </w:r>
          </w:p>
        </w:tc>
      </w:tr>
    </w:tbl>
    <w:p w:rsidR="00A07B3E" w:rsidRDefault="00805BD1">
      <w:pPr>
        <w:spacing w:after="0"/>
        <w:ind w:left="1213" w:hanging="10"/>
      </w:pPr>
      <w:r>
        <w:rPr>
          <w:rFonts w:ascii="Times New Roman" w:eastAsia="Times New Roman" w:hAnsi="Times New Roman" w:cs="Times New Roman"/>
          <w:b/>
          <w:color w:val="002060"/>
          <w:sz w:val="24"/>
          <w:u w:val="single" w:color="002060"/>
        </w:rPr>
        <w:t>Önemli Husus 3</w:t>
      </w:r>
    </w:p>
    <w:p w:rsidR="00A07B3E" w:rsidRDefault="00805BD1">
      <w:pPr>
        <w:spacing w:after="0" w:line="249" w:lineRule="auto"/>
        <w:ind w:left="1228" w:right="6" w:hanging="10"/>
        <w:jc w:val="both"/>
      </w:pPr>
      <w:r>
        <w:rPr>
          <w:rFonts w:ascii="Times New Roman" w:eastAsia="Times New Roman" w:hAnsi="Times New Roman" w:cs="Times New Roman"/>
          <w:sz w:val="24"/>
        </w:rPr>
        <w:t xml:space="preserve">Göstergelere dosyaların isimlerini değiştirerek yükleyiniz. Aynı isimdeki dosyaları yüklemeniz durumunda önceki yüklemiş olduğunuz dosyanın üzerine yüklenecektir. </w:t>
      </w:r>
      <w:r>
        <w:rPr>
          <w:rFonts w:ascii="Times New Roman" w:eastAsia="Times New Roman" w:hAnsi="Times New Roman" w:cs="Times New Roman"/>
          <w:b/>
          <w:color w:val="002060"/>
          <w:sz w:val="24"/>
          <w:u w:val="single" w:color="002060"/>
        </w:rPr>
        <w:t>Önemli Husus 4</w:t>
      </w:r>
    </w:p>
    <w:p w:rsidR="00A07B3E" w:rsidRDefault="00805BD1">
      <w:pPr>
        <w:spacing w:after="0" w:line="249" w:lineRule="auto"/>
        <w:ind w:left="1228" w:right="6" w:hanging="10"/>
        <w:jc w:val="both"/>
      </w:pPr>
      <w:r>
        <w:rPr>
          <w:rFonts w:ascii="Times New Roman" w:eastAsia="Times New Roman" w:hAnsi="Times New Roman" w:cs="Times New Roman"/>
          <w:sz w:val="24"/>
        </w:rPr>
        <w:t xml:space="preserve">Göstergelere kanıt yüklerken, ilgili gösterge için tüm raporu yüklemek yerine (lüzumu olduğu durumlar hariç) ilgili rapordaki gerekli bölümü/bölümleri ekleyiniz. </w:t>
      </w:r>
      <w:r>
        <w:rPr>
          <w:rFonts w:ascii="Times New Roman" w:eastAsia="Times New Roman" w:hAnsi="Times New Roman" w:cs="Times New Roman"/>
          <w:b/>
          <w:color w:val="002060"/>
          <w:sz w:val="24"/>
          <w:u w:val="single" w:color="002060"/>
        </w:rPr>
        <w:t>Önemli Husus 5</w:t>
      </w:r>
    </w:p>
    <w:p w:rsidR="00A07B3E" w:rsidRDefault="00805BD1">
      <w:pPr>
        <w:spacing w:after="0" w:line="249" w:lineRule="auto"/>
        <w:ind w:left="1228" w:right="6" w:hanging="10"/>
        <w:jc w:val="both"/>
      </w:pPr>
      <w:r>
        <w:rPr>
          <w:rFonts w:ascii="Times New Roman" w:eastAsia="Times New Roman" w:hAnsi="Times New Roman" w:cs="Times New Roman"/>
          <w:sz w:val="24"/>
        </w:rPr>
        <w:t xml:space="preserve">Kanıtlara yüklenen verilerin “Kişisel Verilerin Korunması Kanunu” ve diğer mevzuat hükümlerine uygun olarak yüklendiğinden emin olunuz. Kurulumuz tarafından sisteme yüklediğiniz bilgi ve dosyalar (kanıt vb.) kamuoyu ile hesap verilebilirlik/şeffaflık ilkesi gereği paylaşılmaktadır. </w:t>
      </w:r>
    </w:p>
    <w:p w:rsidR="00A07B3E" w:rsidRDefault="00805BD1">
      <w:pPr>
        <w:spacing w:after="0"/>
        <w:ind w:left="1213" w:hanging="10"/>
      </w:pPr>
      <w:r>
        <w:rPr>
          <w:rFonts w:ascii="Times New Roman" w:eastAsia="Times New Roman" w:hAnsi="Times New Roman" w:cs="Times New Roman"/>
          <w:b/>
          <w:color w:val="002060"/>
          <w:sz w:val="24"/>
          <w:u w:val="single" w:color="002060"/>
        </w:rPr>
        <w:t>Önemli Husus 6</w:t>
      </w:r>
    </w:p>
    <w:p w:rsidR="00A07B3E" w:rsidRDefault="00805BD1">
      <w:pPr>
        <w:spacing w:after="7969" w:line="249" w:lineRule="auto"/>
        <w:ind w:left="1228" w:right="6" w:hanging="10"/>
        <w:jc w:val="both"/>
      </w:pPr>
      <w:r>
        <w:rPr>
          <w:rFonts w:ascii="Times New Roman" w:eastAsia="Times New Roman" w:hAnsi="Times New Roman" w:cs="Times New Roman"/>
          <w:sz w:val="24"/>
        </w:rPr>
        <w:t>Göstergelere ilişkin veriler hesaplanırken takvim yılı esas alınacaktır. Veriler 1 Ocak-31 Aralık 2019 tarihlerini kapsamalıdır.</w:t>
      </w:r>
    </w:p>
    <w:p w:rsidR="00A07B3E" w:rsidRDefault="00805BD1">
      <w:pPr>
        <w:spacing w:after="488" w:line="449" w:lineRule="auto"/>
        <w:ind w:left="10" w:right="827" w:hanging="10"/>
        <w:jc w:val="center"/>
      </w:pPr>
      <w:r>
        <w:rPr>
          <w:rFonts w:ascii="Times New Roman" w:eastAsia="Times New Roman" w:hAnsi="Times New Roman" w:cs="Times New Roman"/>
          <w:i/>
          <w:sz w:val="20"/>
        </w:rPr>
        <w:lastRenderedPageBreak/>
        <w:t xml:space="preserve">Yükseköğretim Kalite Kurulu – Kurum İç Değerlendirme Raporu Hazırlama Kılavuzu (Sürüm 2.0 - 04/12/2019 )               </w:t>
      </w:r>
    </w:p>
    <w:p w:rsidR="00A07B3E" w:rsidRDefault="00805BD1">
      <w:pPr>
        <w:spacing w:after="40"/>
        <w:ind w:left="-5" w:hanging="10"/>
      </w:pPr>
      <w:r>
        <w:rPr>
          <w:rFonts w:ascii="Arial" w:eastAsia="Arial" w:hAnsi="Arial" w:cs="Arial"/>
          <w:b/>
          <w:color w:val="A9A9A9"/>
          <w:sz w:val="20"/>
        </w:rPr>
        <w:t>Bu belge, güvenli elektronik imza ile imzalanmıştır</w:t>
      </w:r>
    </w:p>
    <w:p w:rsidR="00A07B3E" w:rsidRDefault="00A07B3E">
      <w:pPr>
        <w:sectPr w:rsidR="00A07B3E">
          <w:headerReference w:type="even" r:id="rId68"/>
          <w:headerReference w:type="default" r:id="rId69"/>
          <w:footerReference w:type="even" r:id="rId70"/>
          <w:footerReference w:type="default" r:id="rId71"/>
          <w:headerReference w:type="first" r:id="rId72"/>
          <w:footerReference w:type="first" r:id="rId73"/>
          <w:pgSz w:w="12240" w:h="15840"/>
          <w:pgMar w:top="582" w:right="1120" w:bottom="80" w:left="200" w:header="708" w:footer="708" w:gutter="0"/>
          <w:cols w:space="708"/>
        </w:sectPr>
      </w:pPr>
    </w:p>
    <w:p w:rsidR="00A07B3E" w:rsidRDefault="00805BD1">
      <w:pPr>
        <w:tabs>
          <w:tab w:val="center" w:pos="973"/>
          <w:tab w:val="center" w:pos="2142"/>
        </w:tabs>
        <w:spacing w:after="2"/>
      </w:pPr>
      <w:r>
        <w:lastRenderedPageBreak/>
        <w:tab/>
      </w:r>
      <w:r>
        <w:rPr>
          <w:rFonts w:ascii="Times New Roman" w:eastAsia="Times New Roman" w:hAnsi="Times New Roman" w:cs="Times New Roman"/>
          <w:b/>
          <w:sz w:val="2"/>
        </w:rPr>
        <w:t>Gösterge</w:t>
      </w:r>
      <w:r>
        <w:rPr>
          <w:rFonts w:ascii="Times New Roman" w:eastAsia="Times New Roman" w:hAnsi="Times New Roman" w:cs="Times New Roman"/>
          <w:b/>
          <w:sz w:val="2"/>
        </w:rPr>
        <w:tab/>
        <w:t>Açıklama</w:t>
      </w:r>
    </w:p>
    <w:p w:rsidR="00A07B3E" w:rsidRDefault="00805BD1">
      <w:pPr>
        <w:tabs>
          <w:tab w:val="center" w:pos="1025"/>
          <w:tab w:val="center" w:pos="1834"/>
        </w:tabs>
        <w:spacing w:after="2"/>
      </w:pPr>
      <w:r>
        <w:tab/>
      </w:r>
      <w:r>
        <w:rPr>
          <w:rFonts w:ascii="Times New Roman" w:eastAsia="Times New Roman" w:hAnsi="Times New Roman" w:cs="Times New Roman"/>
          <w:b/>
          <w:sz w:val="2"/>
        </w:rPr>
        <w:t>Kuruma Ait Bilgiler</w:t>
      </w:r>
      <w:r>
        <w:rPr>
          <w:rFonts w:ascii="Times New Roman" w:eastAsia="Times New Roman" w:hAnsi="Times New Roman" w:cs="Times New Roman"/>
          <w:b/>
          <w:sz w:val="2"/>
        </w:rPr>
        <w:tab/>
        <w:t>Sorumlu Birimler</w:t>
      </w:r>
    </w:p>
    <w:tbl>
      <w:tblPr>
        <w:tblStyle w:val="TableGrid"/>
        <w:tblW w:w="1642" w:type="dxa"/>
        <w:tblInd w:w="911" w:type="dxa"/>
        <w:tblCellMar>
          <w:top w:w="0" w:type="dxa"/>
          <w:left w:w="20" w:type="dxa"/>
          <w:bottom w:w="0" w:type="dxa"/>
          <w:right w:w="20" w:type="dxa"/>
        </w:tblCellMar>
        <w:tblLook w:val="04A0" w:firstRow="1" w:lastRow="0" w:firstColumn="1" w:lastColumn="0" w:noHBand="0" w:noVBand="1"/>
      </w:tblPr>
      <w:tblGrid>
        <w:gridCol w:w="821"/>
        <w:gridCol w:w="821"/>
      </w:tblGrid>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1-Fakülte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2-Enstitü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3-Yüksekokul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Öğrenci İşleri Daire Başkanlığı</w:t>
            </w:r>
          </w:p>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4-Meslek Yüksekokulu Sayısı</w:t>
            </w:r>
          </w:p>
          <w:p w:rsidR="00A07B3E" w:rsidRDefault="00805BD1">
            <w:pPr>
              <w:spacing w:after="0"/>
              <w:ind w:left="2"/>
            </w:pPr>
            <w:r>
              <w:rPr>
                <w:rFonts w:ascii="Times New Roman" w:eastAsia="Times New Roman" w:hAnsi="Times New Roman" w:cs="Times New Roman"/>
                <w:sz w:val="2"/>
              </w:rPr>
              <w:t>5-Merkezi Araştırma Laboratuvarları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6-Araştırma Uygulama Merkezleri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7-Önlisans Program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Öğrenci İşleri Daire Başkanlığı</w:t>
            </w:r>
          </w:p>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8-Lisans Program Sayısı</w:t>
            </w:r>
          </w:p>
          <w:p w:rsidR="00A07B3E" w:rsidRDefault="00805BD1">
            <w:pPr>
              <w:spacing w:after="0"/>
            </w:pPr>
            <w:r>
              <w:rPr>
                <w:rFonts w:ascii="Times New Roman" w:eastAsia="Times New Roman" w:hAnsi="Times New Roman" w:cs="Times New Roman"/>
                <w:sz w:val="2"/>
              </w:rPr>
              <w:t>9-Yüksek Lisans Program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10-Doktora Program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11-Sanatta Yeterlilik Program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122"/>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sz w:val="2"/>
              </w:rPr>
              <w:t>12-Eğitim alanları (Derslik vb.) miktarı (m2)</w:t>
            </w:r>
          </w:p>
          <w:p w:rsidR="00A07B3E" w:rsidRDefault="00805BD1">
            <w:pPr>
              <w:spacing w:after="3"/>
            </w:pPr>
            <w:r>
              <w:rPr>
                <w:rFonts w:ascii="Times New Roman" w:eastAsia="Times New Roman" w:hAnsi="Times New Roman" w:cs="Times New Roman"/>
                <w:sz w:val="2"/>
              </w:rPr>
              <w:t>13-Araştırma alanları (Lab. vb.) miktarı (m2)</w:t>
            </w:r>
          </w:p>
          <w:p w:rsidR="00A07B3E" w:rsidRDefault="00805BD1">
            <w:pPr>
              <w:spacing w:after="3"/>
            </w:pPr>
            <w:r>
              <w:rPr>
                <w:rFonts w:ascii="Times New Roman" w:eastAsia="Times New Roman" w:hAnsi="Times New Roman" w:cs="Times New Roman"/>
                <w:sz w:val="2"/>
              </w:rPr>
              <w:t>14-İdari alanların miktarı (m2)</w:t>
            </w:r>
          </w:p>
          <w:p w:rsidR="00A07B3E" w:rsidRDefault="00805BD1">
            <w:pPr>
              <w:spacing w:after="0"/>
            </w:pPr>
            <w:r>
              <w:rPr>
                <w:rFonts w:ascii="Times New Roman" w:eastAsia="Times New Roman" w:hAnsi="Times New Roman" w:cs="Times New Roman"/>
                <w:sz w:val="2"/>
              </w:rPr>
              <w:t>15-Sosyal alanların (Kantin, Kafeterya, Yemekhane, Spor alanı vb.) miktarı (m2)</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b/>
                <w:sz w:val="2"/>
              </w:rPr>
              <w:t>60m2 lik Bir adet Dokuma Atölyesi ve 10 m2 lik  bir adet Büro ( Teknik Bilimler Meslek  Yüksek Okulu na ait.) Bir adet 10 m2 lik İdari personel bürosu(Sosyal Bilimler Meslek Yüksek okulu na ait).</w:t>
            </w:r>
          </w:p>
        </w:tc>
      </w:tr>
      <w:tr w:rsidR="00A07B3E">
        <w:trPr>
          <w:trHeight w:val="7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16-Diğer alanlar</w:t>
            </w:r>
          </w:p>
          <w:p w:rsidR="00A07B3E" w:rsidRDefault="00805BD1">
            <w:pPr>
              <w:spacing w:after="3"/>
            </w:pPr>
            <w:r>
              <w:rPr>
                <w:rFonts w:ascii="Times New Roman" w:eastAsia="Times New Roman" w:hAnsi="Times New Roman" w:cs="Times New Roman"/>
                <w:sz w:val="2"/>
              </w:rPr>
              <w:t>17-Toplam alanların miktarı (m2)</w:t>
            </w:r>
          </w:p>
          <w:p w:rsidR="00A07B3E" w:rsidRDefault="00805BD1">
            <w:pPr>
              <w:spacing w:after="0"/>
            </w:pPr>
            <w:r>
              <w:rPr>
                <w:rFonts w:ascii="Times New Roman" w:eastAsia="Times New Roman" w:hAnsi="Times New Roman" w:cs="Times New Roman"/>
                <w:sz w:val="2"/>
              </w:rPr>
              <w:t>18-Önlisans Programlarındaki Öğrenci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19-LisansProgramlarındaki öğrenci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ind w:right="483"/>
            </w:pPr>
            <w:r>
              <w:rPr>
                <w:rFonts w:ascii="Times New Roman" w:eastAsia="Times New Roman" w:hAnsi="Times New Roman" w:cs="Times New Roman"/>
                <w:b/>
                <w:sz w:val="2"/>
              </w:rPr>
              <w:t>Öğrenci İşleri Daire Başkanlığı x</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20-Açıköğretim Programlarına Kayıtlı Ön Lisans Öğrenci Sayısı</w:t>
            </w:r>
          </w:p>
          <w:p w:rsidR="00A07B3E" w:rsidRDefault="00805BD1">
            <w:pPr>
              <w:spacing w:after="0"/>
            </w:pPr>
            <w:r>
              <w:rPr>
                <w:rFonts w:ascii="Times New Roman" w:eastAsia="Times New Roman" w:hAnsi="Times New Roman" w:cs="Times New Roman"/>
                <w:sz w:val="2"/>
              </w:rPr>
              <w:t>21-Açıköğretim Programlarına Kayıtlı Lisans Öğrenci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x</w:t>
            </w:r>
          </w:p>
        </w:tc>
      </w:tr>
      <w:tr w:rsidR="00A07B3E">
        <w:trPr>
          <w:trHeight w:val="38"/>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22-Yabancı Uyruklu Öğrenci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37"/>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23-Toplam Lisans Öğrenci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5"/>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24-Tezli Yüksek Lisans Öğrenci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25-Tezsiz Yüksek Lisans yapan Öğrenci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26-Toplam Yüksek Lisans yapan Öğrenci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Otomatik olarak hesaplanacaktır.</w:t>
            </w:r>
          </w:p>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27-Doktora Öğrenci Sayısı</w:t>
            </w:r>
          </w:p>
          <w:p w:rsidR="00A07B3E" w:rsidRDefault="00805BD1">
            <w:pPr>
              <w:spacing w:after="0"/>
            </w:pPr>
            <w:r>
              <w:rPr>
                <w:rFonts w:ascii="Times New Roman" w:eastAsia="Times New Roman" w:hAnsi="Times New Roman" w:cs="Times New Roman"/>
                <w:sz w:val="2"/>
              </w:rPr>
              <w:t>28-Önlisans Mezun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29-Lisans Mezun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30-Yüksek Lisans Mezun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Öğrenci İşleri Daire Başkanlığı</w:t>
            </w:r>
          </w:p>
          <w:p w:rsidR="00A07B3E" w:rsidRDefault="00805BD1">
            <w:pPr>
              <w:spacing w:after="0"/>
            </w:pPr>
            <w:r>
              <w:rPr>
                <w:rFonts w:ascii="Times New Roman" w:eastAsia="Times New Roman" w:hAnsi="Times New Roman" w:cs="Times New Roman"/>
                <w:b/>
                <w:sz w:val="2"/>
              </w:rPr>
              <w:t>9</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31-Doktora Mezun Sayısı</w:t>
            </w:r>
          </w:p>
          <w:p w:rsidR="00A07B3E" w:rsidRDefault="00805BD1">
            <w:pPr>
              <w:spacing w:after="0"/>
            </w:pPr>
            <w:r>
              <w:rPr>
                <w:rFonts w:ascii="Times New Roman" w:eastAsia="Times New Roman" w:hAnsi="Times New Roman" w:cs="Times New Roman"/>
                <w:sz w:val="2"/>
              </w:rPr>
              <w:t>32-Toplam Mezun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Otomatik olarak hesaplanacaktır.</w:t>
            </w:r>
          </w:p>
        </w:tc>
      </w:tr>
      <w:tr w:rsidR="00A07B3E">
        <w:trPr>
          <w:trHeight w:val="75"/>
        </w:trPr>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sz w:val="2"/>
              </w:rPr>
              <w:t>33-Üniversiteden ayrılan ön lisans öğrenci sayısı</w:t>
            </w:r>
          </w:p>
          <w:p w:rsidR="00A07B3E" w:rsidRDefault="00805BD1">
            <w:pPr>
              <w:spacing w:after="0"/>
            </w:pPr>
            <w:r>
              <w:rPr>
                <w:rFonts w:ascii="Times New Roman" w:eastAsia="Times New Roman" w:hAnsi="Times New Roman" w:cs="Times New Roman"/>
                <w:sz w:val="2"/>
              </w:rPr>
              <w:t>34-Üniversiteden ayrılan lisans öğrenci sayısı</w:t>
            </w:r>
          </w:p>
        </w:tc>
        <w:tc>
          <w:tcPr>
            <w:tcW w:w="821" w:type="dxa"/>
            <w:tcBorders>
              <w:top w:val="nil"/>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1 Ocak-31 Aralık tarihleri arasında </w:t>
            </w:r>
            <w:r>
              <w:rPr>
                <w:rFonts w:ascii="Times New Roman" w:eastAsia="Times New Roman" w:hAnsi="Times New Roman" w:cs="Times New Roman"/>
                <w:b/>
                <w:sz w:val="2"/>
              </w:rPr>
              <w:t>mezunlar hariç</w:t>
            </w:r>
            <w:r>
              <w:rPr>
                <w:rFonts w:ascii="Times New Roman" w:eastAsia="Times New Roman" w:hAnsi="Times New Roman" w:cs="Times New Roman"/>
                <w:sz w:val="2"/>
              </w:rPr>
              <w:t xml:space="preserve"> kurumla ilişiği kalmayan kişi sayısını giriniz.</w:t>
            </w:r>
            <w:r>
              <w:rPr>
                <w:rFonts w:ascii="Times New Roman" w:eastAsia="Times New Roman" w:hAnsi="Times New Roman" w:cs="Times New Roman"/>
                <w:b/>
                <w:sz w:val="2"/>
              </w:rPr>
              <w:t xml:space="preserve"> (Öğrenci İşleri Daire Başkanlığı)</w:t>
            </w:r>
          </w:p>
        </w:tc>
      </w:tr>
      <w:tr w:rsidR="00A07B3E">
        <w:trPr>
          <w:trHeight w:val="7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35-Üniversiteden ayrılan yüksek lisans öğrenci sayısı</w:t>
            </w:r>
          </w:p>
          <w:p w:rsidR="00A07B3E" w:rsidRDefault="00805BD1">
            <w:pPr>
              <w:spacing w:after="3"/>
            </w:pPr>
            <w:r>
              <w:rPr>
                <w:rFonts w:ascii="Times New Roman" w:eastAsia="Times New Roman" w:hAnsi="Times New Roman" w:cs="Times New Roman"/>
                <w:sz w:val="2"/>
              </w:rPr>
              <w:t>36-Üniversiteden ayrılan doktora öğrenci sayısı</w:t>
            </w:r>
          </w:p>
          <w:p w:rsidR="00A07B3E" w:rsidRDefault="00805BD1">
            <w:pPr>
              <w:spacing w:after="0"/>
            </w:pPr>
            <w:r>
              <w:rPr>
                <w:rFonts w:ascii="Times New Roman" w:eastAsia="Times New Roman" w:hAnsi="Times New Roman" w:cs="Times New Roman"/>
                <w:sz w:val="2"/>
              </w:rPr>
              <w:t>37-Üniversiteden ayrılan toplam yıllık öğrenci sayısı (</w:t>
            </w:r>
            <w:r>
              <w:rPr>
                <w:rFonts w:ascii="Times New Roman" w:eastAsia="Times New Roman" w:hAnsi="Times New Roman" w:cs="Times New Roman"/>
                <w:b/>
                <w:sz w:val="2"/>
              </w:rPr>
              <w:t>Mezunlar Hariç</w:t>
            </w:r>
            <w:r>
              <w:rPr>
                <w:rFonts w:ascii="Times New Roman" w:eastAsia="Times New Roman" w:hAnsi="Times New Roman" w:cs="Times New Roman"/>
                <w:sz w:val="2"/>
              </w:rPr>
              <w:t>)</w:t>
            </w:r>
          </w:p>
        </w:tc>
        <w:tc>
          <w:tcPr>
            <w:tcW w:w="821" w:type="dxa"/>
            <w:tcBorders>
              <w:top w:val="sing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İşleri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38-Önlisans Programlardaki Öğretim Üyesi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Akademik Birimler + Personel Daire Başkanlığı</w:t>
            </w:r>
          </w:p>
          <w:p w:rsidR="00A07B3E" w:rsidRDefault="00805BD1">
            <w:pPr>
              <w:spacing w:after="0"/>
            </w:pPr>
            <w:r>
              <w:rPr>
                <w:rFonts w:ascii="Times New Roman" w:eastAsia="Times New Roman" w:hAnsi="Times New Roman" w:cs="Times New Roman"/>
                <w:b/>
                <w:sz w:val="2"/>
              </w:rPr>
              <w:t>Akademik Birimler + Personel Daire Başkanlığı</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39-Önlisans Programlardaki Öğretim Üyesi Dışındaki Öğretim Elemanı Sayısı</w:t>
            </w:r>
          </w:p>
          <w:p w:rsidR="00A07B3E" w:rsidRDefault="00805BD1">
            <w:pPr>
              <w:spacing w:after="0"/>
            </w:pPr>
            <w:r>
              <w:rPr>
                <w:rFonts w:ascii="Times New Roman" w:eastAsia="Times New Roman" w:hAnsi="Times New Roman" w:cs="Times New Roman"/>
                <w:sz w:val="2"/>
              </w:rPr>
              <w:t>40-Lisans Programlardaki Öğretim Üyesi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Akademik Birimler + Personel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41-Lisans Programlardaki Öğretim Üyesi Dışındaki Öğretim Elemanı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Birimimizde  Lisans programı ve öğrenci bulunmamaktadır.</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42-Yabancı Uyruklu Öğretim Elemanı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Akademik Birimler + Personel Daire Başkanlığı</w:t>
            </w:r>
          </w:p>
          <w:p w:rsidR="00A07B3E" w:rsidRDefault="00805BD1">
            <w:pPr>
              <w:spacing w:after="0"/>
            </w:pPr>
            <w:r>
              <w:rPr>
                <w:rFonts w:ascii="Times New Roman" w:eastAsia="Times New Roman" w:hAnsi="Times New Roman" w:cs="Times New Roman"/>
                <w:b/>
                <w:sz w:val="2"/>
              </w:rPr>
              <w:t>Akademik Birimler + Personel Daire Başkanlığı</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43-Toplam Öğretim Üyesi Sayısı</w:t>
            </w:r>
          </w:p>
          <w:p w:rsidR="00A07B3E" w:rsidRDefault="00805BD1">
            <w:pPr>
              <w:spacing w:after="0"/>
            </w:pPr>
            <w:r>
              <w:rPr>
                <w:rFonts w:ascii="Times New Roman" w:eastAsia="Times New Roman" w:hAnsi="Times New Roman" w:cs="Times New Roman"/>
                <w:sz w:val="2"/>
              </w:rPr>
              <w:t>44-Toplam Öğretim Elemanı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Birimimizde bulunan 1 adet Öğrt Görevlisi bulunmaktadır.</w:t>
            </w:r>
          </w:p>
        </w:tc>
      </w:tr>
      <w:tr w:rsidR="00A07B3E">
        <w:trPr>
          <w:trHeight w:val="32"/>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45-Toplam İdari Personel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1 kişi</w:t>
            </w:r>
          </w:p>
        </w:tc>
      </w:tr>
      <w:tr w:rsidR="00A07B3E">
        <w:trPr>
          <w:trHeight w:val="32"/>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46-(Araştırma Alanı Miktarı) / (Toplam Öğretim Elemanı Sayısı) oranı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Birimler + Yapı İşleri ve Teknik Daire Başkanlığı</w:t>
            </w:r>
          </w:p>
        </w:tc>
      </w:tr>
      <w:tr w:rsidR="00A07B3E">
        <w:trPr>
          <w:trHeight w:val="34"/>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47-(Eğitim Alanı Miktarı) / (Toplam Öğrenci Sayısı) oranı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Birimler + Yapı İşleri ve Teknik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48-(İdari Alan Miktarı) / (Toplam Öğrenci Sayısı) oranı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Birimler + Yapı İşleri ve Teknik Daire Başkanlığı</w:t>
            </w:r>
          </w:p>
        </w:tc>
      </w:tr>
      <w:tr w:rsidR="00A07B3E">
        <w:trPr>
          <w:trHeight w:val="30"/>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49-(Sosyal Alan Miktarı) / (Toplam Öğrenci Sayısı) oranı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Birimler + Yapı İşleri ve Teknik Daire Başkanlığı</w:t>
            </w:r>
          </w:p>
        </w:tc>
      </w:tr>
      <w:tr w:rsidR="00A07B3E">
        <w:trPr>
          <w:trHeight w:val="30"/>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50-(Toplam Alan) / (Toplam Öğrenci Sayısı) oranı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Birimler + Yapı İşleri ve Teknik Daire Başkanlığı</w:t>
            </w:r>
          </w:p>
        </w:tc>
      </w:tr>
      <w:tr w:rsidR="00A07B3E">
        <w:trPr>
          <w:trHeight w:val="31"/>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51-İdari Personel Sayısı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Toplam 1 kişi</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Gösterge</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Açıklama</w:t>
            </w:r>
          </w:p>
        </w:tc>
      </w:tr>
      <w:tr w:rsidR="00A07B3E">
        <w:trPr>
          <w:trHeight w:val="31"/>
        </w:trPr>
        <w:tc>
          <w:tcPr>
            <w:tcW w:w="821" w:type="dxa"/>
            <w:tcBorders>
              <w:top w:val="nil"/>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A- Kalite Güvencesi Sistemi</w:t>
            </w:r>
          </w:p>
        </w:tc>
        <w:tc>
          <w:tcPr>
            <w:tcW w:w="821" w:type="dxa"/>
            <w:tcBorders>
              <w:top w:val="nil"/>
              <w:left w:val="single" w:sz="2" w:space="0" w:color="000000"/>
              <w:bottom w:val="single" w:sz="2" w:space="0" w:color="000000"/>
              <w:right w:val="single" w:sz="2" w:space="0" w:color="000000"/>
            </w:tcBorders>
          </w:tcPr>
          <w:p w:rsidR="00A07B3E" w:rsidRDefault="00A07B3E"/>
        </w:tc>
      </w:tr>
      <w:tr w:rsidR="00A07B3E">
        <w:trPr>
          <w:trHeight w:val="205"/>
        </w:trPr>
        <w:tc>
          <w:tcPr>
            <w:tcW w:w="821" w:type="dxa"/>
            <w:tcBorders>
              <w:top w:val="single" w:sz="2" w:space="0" w:color="000000"/>
              <w:left w:val="single" w:sz="2" w:space="0" w:color="000000"/>
              <w:bottom w:val="double" w:sz="2" w:space="0" w:color="000000"/>
              <w:right w:val="single" w:sz="2" w:space="0" w:color="000000"/>
            </w:tcBorders>
          </w:tcPr>
          <w:p w:rsidR="00A07B3E" w:rsidRDefault="00805BD1">
            <w:pPr>
              <w:spacing w:after="59" w:line="278" w:lineRule="auto"/>
              <w:jc w:val="both"/>
            </w:pPr>
            <w:r>
              <w:rPr>
                <w:rFonts w:ascii="Times New Roman" w:eastAsia="Times New Roman" w:hAnsi="Times New Roman" w:cs="Times New Roman"/>
                <w:sz w:val="2"/>
              </w:rPr>
              <w:t>1-Kurumun stratejik planında yer alan eğitim ve öğretim faaliyetlerine ilişkin hedefleri gerçekleştirme yüzdesi (% olarak)</w:t>
            </w:r>
          </w:p>
          <w:p w:rsidR="00A07B3E" w:rsidRDefault="00805BD1">
            <w:pPr>
              <w:spacing w:after="0"/>
            </w:pPr>
            <w:r>
              <w:rPr>
                <w:rFonts w:ascii="Times New Roman" w:eastAsia="Times New Roman" w:hAnsi="Times New Roman" w:cs="Times New Roman"/>
                <w:sz w:val="2"/>
              </w:rPr>
              <w:t>2-Kurumun stratejik planında yer alan araştırma faaliyetlerine ilişkin hedefleri</w:t>
            </w:r>
          </w:p>
        </w:tc>
        <w:tc>
          <w:tcPr>
            <w:tcW w:w="821" w:type="dxa"/>
            <w:vMerge w:val="restart"/>
            <w:tcBorders>
              <w:top w:val="single" w:sz="2" w:space="0" w:color="000000"/>
              <w:left w:val="single" w:sz="2" w:space="0" w:color="000000"/>
              <w:bottom w:val="double" w:sz="2" w:space="0" w:color="000000"/>
              <w:right w:val="single" w:sz="2" w:space="0" w:color="000000"/>
            </w:tcBorders>
            <w:vAlign w:val="center"/>
          </w:tcPr>
          <w:p w:rsidR="00A07B3E" w:rsidRDefault="00805BD1">
            <w:pPr>
              <w:spacing w:after="0"/>
              <w:jc w:val="center"/>
            </w:pPr>
            <w:r>
              <w:rPr>
                <w:rFonts w:ascii="Times New Roman" w:eastAsia="Times New Roman" w:hAnsi="Times New Roman" w:cs="Times New Roman"/>
                <w:b/>
                <w:sz w:val="2"/>
              </w:rPr>
              <w:t>Birimimizde eğitim öğretim faaliyetleri yoktur ancak stratejik hedeflerin gerçekleşme oranı yaklaşık olarak %70 oranında gerçekleşmiş durumdadır.</w:t>
            </w:r>
          </w:p>
        </w:tc>
      </w:tr>
      <w:tr w:rsidR="00A07B3E">
        <w:trPr>
          <w:trHeight w:val="134"/>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sz w:val="2"/>
              </w:rPr>
              <w:t>gerçekleştirme yüzdesi (% olarak)</w:t>
            </w:r>
          </w:p>
          <w:p w:rsidR="00A07B3E" w:rsidRDefault="00805BD1">
            <w:pPr>
              <w:spacing w:after="1" w:line="278" w:lineRule="auto"/>
              <w:jc w:val="both"/>
            </w:pPr>
            <w:r>
              <w:rPr>
                <w:rFonts w:ascii="Times New Roman" w:eastAsia="Times New Roman" w:hAnsi="Times New Roman" w:cs="Times New Roman"/>
                <w:sz w:val="2"/>
              </w:rPr>
              <w:t>3-Kurumun stratejik planında yer alan idari faaliyetlerine ilişkin hedefleri gerçekleştirme yüzdesi (% olarak)</w:t>
            </w:r>
          </w:p>
          <w:p w:rsidR="00A07B3E" w:rsidRDefault="00805BD1">
            <w:pPr>
              <w:spacing w:after="0"/>
              <w:jc w:val="both"/>
            </w:pPr>
            <w:r>
              <w:rPr>
                <w:rFonts w:ascii="Times New Roman" w:eastAsia="Times New Roman" w:hAnsi="Times New Roman" w:cs="Times New Roman"/>
                <w:sz w:val="2"/>
              </w:rPr>
              <w:t>4-Kurumun stratejik planında yer alan toplumsal hizmet faaliyetlerine ilişkin hedefleri gerçekleştirme yüzdesi (% olarak)</w:t>
            </w:r>
          </w:p>
        </w:tc>
        <w:tc>
          <w:tcPr>
            <w:tcW w:w="0" w:type="auto"/>
            <w:vMerge/>
            <w:tcBorders>
              <w:top w:val="nil"/>
              <w:left w:val="single" w:sz="2" w:space="0" w:color="000000"/>
              <w:bottom w:val="double" w:sz="2" w:space="0" w:color="000000"/>
              <w:right w:val="single" w:sz="2" w:space="0" w:color="000000"/>
            </w:tcBorders>
          </w:tcPr>
          <w:p w:rsidR="00A07B3E" w:rsidRDefault="00A07B3E"/>
        </w:tc>
      </w:tr>
      <w:tr w:rsidR="00A07B3E">
        <w:trPr>
          <w:trHeight w:val="45"/>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5-SCOPUS (SCIMAGO)</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YÖKAK tarafından girilecektir.</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6-Web Of Sciences (RUR)</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YÖKAK tarafından girilecektir.</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7-URAP Dünya Sıralaması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ind w:right="401"/>
            </w:pPr>
            <w:r>
              <w:rPr>
                <w:rFonts w:ascii="Times New Roman" w:eastAsia="Times New Roman" w:hAnsi="Times New Roman" w:cs="Times New Roman"/>
                <w:b/>
                <w:sz w:val="2"/>
              </w:rPr>
              <w:t>YÖKAK tarafından girilecektir. YÖKAK tarafından girilecektir.</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8-Webometrics</w:t>
            </w:r>
          </w:p>
          <w:p w:rsidR="00A07B3E" w:rsidRDefault="00805BD1">
            <w:pPr>
              <w:spacing w:after="0"/>
            </w:pPr>
            <w:r>
              <w:rPr>
                <w:rFonts w:ascii="Times New Roman" w:eastAsia="Times New Roman" w:hAnsi="Times New Roman" w:cs="Times New Roman"/>
                <w:sz w:val="2"/>
              </w:rPr>
              <w:t>9-Times Higher Education (THE)</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YÖKAK tarafından girilecektir.</w:t>
            </w:r>
          </w:p>
        </w:tc>
      </w:tr>
      <w:tr w:rsidR="00A07B3E">
        <w:trPr>
          <w:trHeight w:val="30"/>
        </w:trPr>
        <w:tc>
          <w:tcPr>
            <w:tcW w:w="821" w:type="dxa"/>
            <w:tcBorders>
              <w:top w:val="nil"/>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sz w:val="2"/>
              </w:rPr>
              <w:t>10-QS</w:t>
            </w:r>
          </w:p>
        </w:tc>
        <w:tc>
          <w:tcPr>
            <w:tcW w:w="821" w:type="dxa"/>
            <w:tcBorders>
              <w:top w:val="nil"/>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YÖKAK tarafından girilecektir.</w:t>
            </w:r>
          </w:p>
        </w:tc>
      </w:tr>
      <w:tr w:rsidR="00A07B3E">
        <w:trPr>
          <w:trHeight w:val="114"/>
        </w:trPr>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11-Kalite kültürünü yaygınlaştırma amacıyla ilgili yılda kurumunuzca düzenlenen faaliyet (toplantı, çalıştay vb.) sayısı</w:t>
            </w:r>
          </w:p>
        </w:tc>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b/>
                <w:sz w:val="2"/>
              </w:rPr>
              <w:t>(Tüm birimler cevap verecektir)  1 Ocak-31 Aralık 2019 tarihleri arasında kurumsal nitelikte toplantı, çalıştay yapılmamıştır.</w:t>
            </w:r>
          </w:p>
        </w:tc>
      </w:tr>
      <w:tr w:rsidR="00A07B3E">
        <w:trPr>
          <w:trHeight w:val="87"/>
        </w:trPr>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12-Kurumun iç paydaşları ile kalite süreçleri kapsamında gerçekleştirdiği yıllık geribildirim ve değerlendirme toplantılarının sayısı</w:t>
            </w:r>
          </w:p>
        </w:tc>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Kurumunuz </w:t>
            </w:r>
            <w:r>
              <w:rPr>
                <w:rFonts w:ascii="Times New Roman" w:eastAsia="Times New Roman" w:hAnsi="Times New Roman" w:cs="Times New Roman"/>
                <w:b/>
                <w:sz w:val="2"/>
              </w:rPr>
              <w:t>iç paydaşlarına yönelik</w:t>
            </w:r>
            <w:r>
              <w:rPr>
                <w:rFonts w:ascii="Times New Roman" w:eastAsia="Times New Roman" w:hAnsi="Times New Roman" w:cs="Times New Roman"/>
                <w:sz w:val="2"/>
              </w:rPr>
              <w:t xml:space="preserve"> (Öğrenci, İdari Personel, Akademik Personel vb.) yürüttüğü geribildirim ve değerlendirme toplantı sayılarını giriniz. </w:t>
            </w:r>
            <w:r>
              <w:rPr>
                <w:rFonts w:ascii="Times New Roman" w:eastAsia="Times New Roman" w:hAnsi="Times New Roman" w:cs="Times New Roman"/>
                <w:b/>
                <w:sz w:val="2"/>
              </w:rPr>
              <w:t>(Tüm birimler cevap verecektir)</w:t>
            </w:r>
          </w:p>
        </w:tc>
      </w:tr>
      <w:tr w:rsidR="00A07B3E">
        <w:trPr>
          <w:trHeight w:val="87"/>
        </w:trPr>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13-Kurumun dış paydaşları ile kalite süreçleri kapsamında gerçekleştirdiği yıllık geribildirim ve değerlendirme toplantılarının sayısı</w:t>
            </w:r>
          </w:p>
        </w:tc>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line="278" w:lineRule="auto"/>
              <w:jc w:val="both"/>
            </w:pPr>
            <w:r>
              <w:rPr>
                <w:rFonts w:ascii="Times New Roman" w:eastAsia="Times New Roman" w:hAnsi="Times New Roman" w:cs="Times New Roman"/>
                <w:sz w:val="2"/>
              </w:rPr>
              <w:t xml:space="preserve">Kurumunuz </w:t>
            </w:r>
            <w:r>
              <w:rPr>
                <w:rFonts w:ascii="Times New Roman" w:eastAsia="Times New Roman" w:hAnsi="Times New Roman" w:cs="Times New Roman"/>
                <w:b/>
                <w:sz w:val="2"/>
              </w:rPr>
              <w:t>dış paydaşlara yönelik</w:t>
            </w:r>
            <w:r>
              <w:rPr>
                <w:rFonts w:ascii="Times New Roman" w:eastAsia="Times New Roman" w:hAnsi="Times New Roman" w:cs="Times New Roman"/>
                <w:sz w:val="2"/>
              </w:rPr>
              <w:t xml:space="preserve"> (Sektör, Tedarikçiler, Mezunlar, Bakanlıklar, Belediyeler gibi) yürüttüğü geribildirim ve değerlendirme toplantı sayılarını giriniz.</w:t>
            </w:r>
          </w:p>
          <w:p w:rsidR="00A07B3E" w:rsidRDefault="00805BD1">
            <w:pPr>
              <w:spacing w:after="0"/>
            </w:pPr>
            <w:r>
              <w:rPr>
                <w:rFonts w:ascii="Times New Roman" w:eastAsia="Times New Roman" w:hAnsi="Times New Roman" w:cs="Times New Roman"/>
                <w:b/>
                <w:sz w:val="2"/>
              </w:rPr>
              <w:t>(Tüm birimler cevap verecektir)</w:t>
            </w:r>
          </w:p>
        </w:tc>
      </w:tr>
      <w:tr w:rsidR="00A07B3E">
        <w:trPr>
          <w:trHeight w:val="87"/>
        </w:trPr>
        <w:tc>
          <w:tcPr>
            <w:tcW w:w="821" w:type="dxa"/>
            <w:tcBorders>
              <w:top w:val="sing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14-Akademik personel memnuniyeti (% olarak)</w:t>
            </w:r>
          </w:p>
        </w:tc>
        <w:tc>
          <w:tcPr>
            <w:tcW w:w="821" w:type="dxa"/>
            <w:tcBorders>
              <w:top w:val="single" w:sz="2" w:space="0" w:color="000000"/>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Kurumun yürütmüş olduğu faaliyetlere ilişkin akademik personel memnuniyet sonuçlarını yüzde(%) olarak giriniz.</w:t>
            </w:r>
            <w:r>
              <w:rPr>
                <w:rFonts w:ascii="Times New Roman" w:eastAsia="Times New Roman" w:hAnsi="Times New Roman" w:cs="Times New Roman"/>
                <w:b/>
                <w:sz w:val="2"/>
              </w:rPr>
              <w:t xml:space="preserve"> (Ölçme ve Değerlendirme Merkezi + Tüm Birimler)</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15-İdari personel memnuniyet oranı (% olarak)</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50%</w:t>
            </w:r>
          </w:p>
        </w:tc>
      </w:tr>
      <w:tr w:rsidR="00A07B3E">
        <w:trPr>
          <w:trHeight w:val="15"/>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16-Öğrencinin genel memnuniyeti (% olarak)</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Birimimizde öğrenci bulunmamaktadır.</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17-Erasmus Gelen öğrenci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 + Erasmus Koordinatörlüğü</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18-Erasmus Giden öğrenci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 + Erasmus Koordinatörlüğü</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19-Farabi Gelen Öğrenci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Öğrenci İşler Daire Başkanlığı + Farabi Koordinatörlüğü</w:t>
            </w:r>
          </w:p>
          <w:p w:rsidR="00A07B3E" w:rsidRDefault="00805BD1">
            <w:pPr>
              <w:spacing w:after="0"/>
            </w:pPr>
            <w:r>
              <w:rPr>
                <w:rFonts w:ascii="Times New Roman" w:eastAsia="Times New Roman" w:hAnsi="Times New Roman" w:cs="Times New Roman"/>
                <w:b/>
                <w:sz w:val="2"/>
              </w:rPr>
              <w:t>Öğrenci İşler Daire Başkanlığı + Farabi Koordinatörlüğü</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20-Farabi Giden Öğrenci Sayısı</w:t>
            </w:r>
          </w:p>
          <w:p w:rsidR="00A07B3E" w:rsidRDefault="00805BD1">
            <w:pPr>
              <w:spacing w:after="0"/>
            </w:pPr>
            <w:r>
              <w:rPr>
                <w:rFonts w:ascii="Times New Roman" w:eastAsia="Times New Roman" w:hAnsi="Times New Roman" w:cs="Times New Roman"/>
                <w:sz w:val="2"/>
              </w:rPr>
              <w:t>21-Mevlana gelen öğrenci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 + Mevlana Koordinatörlüğü</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22-Mevlana Giden Öğrenci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 + Mevlana Koordinatörlüğü</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23-Öğrenci Değişim Programlarından Toplam Gelen Öğrenci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ind w:right="379"/>
            </w:pPr>
            <w:r>
              <w:rPr>
                <w:rFonts w:ascii="Times New Roman" w:eastAsia="Times New Roman" w:hAnsi="Times New Roman" w:cs="Times New Roman"/>
                <w:b/>
                <w:sz w:val="2"/>
              </w:rPr>
              <w:t>Otomatik olarak hesaplanacaktır. Otomatik olarak hesaplanacaktır.</w:t>
            </w:r>
          </w:p>
        </w:tc>
      </w:tr>
      <w:tr w:rsidR="00A07B3E">
        <w:trPr>
          <w:trHeight w:val="106"/>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sz w:val="2"/>
              </w:rPr>
              <w:t>24-Öğrenci Değişim Programlarından Toplam Giden Öğrenci Sayısı</w:t>
            </w:r>
          </w:p>
          <w:p w:rsidR="00A07B3E" w:rsidRDefault="00805BD1">
            <w:pPr>
              <w:spacing w:after="3"/>
            </w:pPr>
            <w:r>
              <w:rPr>
                <w:rFonts w:ascii="Times New Roman" w:eastAsia="Times New Roman" w:hAnsi="Times New Roman" w:cs="Times New Roman"/>
                <w:sz w:val="2"/>
              </w:rPr>
              <w:t>25-Erasmus Gelen öğretim elemanı sayısı</w:t>
            </w:r>
          </w:p>
          <w:p w:rsidR="00A07B3E" w:rsidRDefault="00805BD1">
            <w:pPr>
              <w:spacing w:after="3"/>
            </w:pPr>
            <w:r>
              <w:rPr>
                <w:rFonts w:ascii="Times New Roman" w:eastAsia="Times New Roman" w:hAnsi="Times New Roman" w:cs="Times New Roman"/>
                <w:sz w:val="2"/>
              </w:rPr>
              <w:t>26-Erasmus Giden öğretim elemanı sayısı</w:t>
            </w:r>
          </w:p>
          <w:p w:rsidR="00A07B3E" w:rsidRDefault="00805BD1">
            <w:pPr>
              <w:spacing w:after="0"/>
            </w:pPr>
            <w:r>
              <w:rPr>
                <w:rFonts w:ascii="Times New Roman" w:eastAsia="Times New Roman" w:hAnsi="Times New Roman" w:cs="Times New Roman"/>
                <w:sz w:val="2"/>
              </w:rPr>
              <w:t>27-Mevlana Gelen öğretim elemanı</w:t>
            </w:r>
          </w:p>
        </w:tc>
        <w:tc>
          <w:tcPr>
            <w:tcW w:w="821" w:type="dxa"/>
            <w:tcBorders>
              <w:top w:val="doub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b/>
                <w:sz w:val="2"/>
              </w:rPr>
              <w:t xml:space="preserve">Personel Daire Başkanlığı + Erasmus Koordinatörlüğü                                   </w:t>
            </w:r>
            <w:r>
              <w:rPr>
                <w:rFonts w:ascii="Times New Roman" w:eastAsia="Times New Roman" w:hAnsi="Times New Roman" w:cs="Times New Roman"/>
                <w:sz w:val="2"/>
              </w:rPr>
              <w:t xml:space="preserve"> İlgili program kapsamında kurumunuza gelen ve kurumunuzdan giden öğretim elemanı sayısını ilgili gösterge kapsamında giriniz.</w:t>
            </w:r>
          </w:p>
        </w:tc>
      </w:tr>
      <w:tr w:rsidR="00A07B3E">
        <w:trPr>
          <w:trHeight w:val="90"/>
        </w:trPr>
        <w:tc>
          <w:tcPr>
            <w:tcW w:w="821" w:type="dxa"/>
            <w:tcBorders>
              <w:top w:val="double" w:sz="2" w:space="0" w:color="000000"/>
              <w:left w:val="single" w:sz="2" w:space="0" w:color="000000"/>
              <w:bottom w:val="nil"/>
              <w:right w:val="single" w:sz="2" w:space="0" w:color="000000"/>
            </w:tcBorders>
          </w:tcPr>
          <w:p w:rsidR="00A07B3E" w:rsidRDefault="00805BD1">
            <w:pPr>
              <w:spacing w:after="18"/>
            </w:pPr>
            <w:r>
              <w:rPr>
                <w:rFonts w:ascii="Times New Roman" w:eastAsia="Times New Roman" w:hAnsi="Times New Roman" w:cs="Times New Roman"/>
                <w:sz w:val="2"/>
              </w:rPr>
              <w:t>28-Mevlana Giden öğretim elemanı</w:t>
            </w:r>
          </w:p>
          <w:p w:rsidR="00A07B3E" w:rsidRDefault="00805BD1">
            <w:pPr>
              <w:spacing w:after="0"/>
            </w:pPr>
            <w:r>
              <w:rPr>
                <w:rFonts w:ascii="Times New Roman" w:eastAsia="Times New Roman" w:hAnsi="Times New Roman" w:cs="Times New Roman"/>
                <w:sz w:val="2"/>
              </w:rPr>
              <w:t>29-Öğretim Elemanı Değişim Programlarından Toplam Gelen Öğretim Elemanı Sayısı</w:t>
            </w:r>
          </w:p>
        </w:tc>
        <w:tc>
          <w:tcPr>
            <w:tcW w:w="821" w:type="dxa"/>
            <w:tcBorders>
              <w:top w:val="sing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Otomatik olarak hesaplanacaktır.</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30-Öğretim Elemanı Değişim Programlarından Toplam Giden Öğretim Elemanı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w:t>
            </w:r>
          </w:p>
        </w:tc>
      </w:tr>
      <w:tr w:rsidR="00A07B3E">
        <w:trPr>
          <w:trHeight w:val="45"/>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Gösterge</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Açıklama</w:t>
            </w:r>
          </w:p>
        </w:tc>
      </w:tr>
      <w:tr w:rsidR="00A07B3E">
        <w:trPr>
          <w:trHeight w:val="60"/>
        </w:trPr>
        <w:tc>
          <w:tcPr>
            <w:tcW w:w="821" w:type="dxa"/>
            <w:tcBorders>
              <w:top w:val="nil"/>
              <w:left w:val="single" w:sz="2" w:space="0" w:color="000000"/>
              <w:bottom w:val="double" w:sz="2" w:space="0" w:color="000000"/>
              <w:right w:val="single" w:sz="2" w:space="0" w:color="000000"/>
            </w:tcBorders>
          </w:tcPr>
          <w:p w:rsidR="00A07B3E" w:rsidRDefault="00805BD1">
            <w:pPr>
              <w:spacing w:after="4"/>
            </w:pPr>
            <w:r>
              <w:rPr>
                <w:rFonts w:ascii="Times New Roman" w:eastAsia="Times New Roman" w:hAnsi="Times New Roman" w:cs="Times New Roman"/>
                <w:b/>
                <w:sz w:val="2"/>
              </w:rPr>
              <w:t>B- Eğitim ve Öğretim</w:t>
            </w:r>
          </w:p>
          <w:p w:rsidR="00A07B3E" w:rsidRDefault="00805BD1">
            <w:pPr>
              <w:spacing w:after="0"/>
            </w:pPr>
            <w:r>
              <w:rPr>
                <w:rFonts w:ascii="Times New Roman" w:eastAsia="Times New Roman" w:hAnsi="Times New Roman" w:cs="Times New Roman"/>
                <w:sz w:val="2"/>
              </w:rPr>
              <w:t>1-Program bilgi paketini tamamlamış Kurumun web sayfasından izlenebilen Ön</w:t>
            </w:r>
          </w:p>
        </w:tc>
        <w:tc>
          <w:tcPr>
            <w:tcW w:w="821" w:type="dxa"/>
            <w:tcBorders>
              <w:top w:val="nil"/>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Program bilgi </w:t>
            </w:r>
            <w:r>
              <w:rPr>
                <w:rFonts w:ascii="Times New Roman" w:eastAsia="Times New Roman" w:hAnsi="Times New Roman" w:cs="Times New Roman"/>
                <w:b/>
                <w:sz w:val="2"/>
              </w:rPr>
              <w:t>paketi içeriği tamamlanmış (eksiksiz) program sayısının</w:t>
            </w:r>
            <w:r>
              <w:rPr>
                <w:rFonts w:ascii="Times New Roman" w:eastAsia="Times New Roman" w:hAnsi="Times New Roman" w:cs="Times New Roman"/>
                <w:sz w:val="2"/>
              </w:rPr>
              <w:t xml:space="preserve"> </w:t>
            </w:r>
            <w:r>
              <w:rPr>
                <w:rFonts w:ascii="Times New Roman" w:eastAsia="Times New Roman" w:hAnsi="Times New Roman" w:cs="Times New Roman"/>
                <w:b/>
                <w:sz w:val="2"/>
              </w:rPr>
              <w:t>tüm program</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Lisans/Lisans/YL/Doktora programı sayısı) / (toplam programı sayısı) 'na oranı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 xml:space="preserve">sayısına oranını </w:t>
            </w:r>
            <w:r>
              <w:rPr>
                <w:rFonts w:ascii="Times New Roman" w:eastAsia="Times New Roman" w:hAnsi="Times New Roman" w:cs="Times New Roman"/>
                <w:sz w:val="2"/>
              </w:rPr>
              <w:t xml:space="preserve">giriniz.  </w:t>
            </w:r>
            <w:r>
              <w:rPr>
                <w:rFonts w:ascii="Times New Roman" w:eastAsia="Times New Roman" w:hAnsi="Times New Roman" w:cs="Times New Roman"/>
                <w:b/>
                <w:sz w:val="2"/>
              </w:rPr>
              <w:t>(Öğrenci İşler Daire Başkanlığı)</w:t>
            </w:r>
          </w:p>
        </w:tc>
      </w:tr>
      <w:tr w:rsidR="00A07B3E">
        <w:trPr>
          <w:trHeight w:val="59"/>
        </w:trPr>
        <w:tc>
          <w:tcPr>
            <w:tcW w:w="821" w:type="dxa"/>
            <w:tcBorders>
              <w:top w:val="nil"/>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2-Öğrencilerin kayıtlı oldukları programdan memnuniyet oranı (% olarak) (Öğrenmeöğretme yönteminden-Genel yetkinliklerin kazandırılmasından-)</w:t>
            </w:r>
          </w:p>
        </w:tc>
        <w:tc>
          <w:tcPr>
            <w:tcW w:w="821" w:type="dxa"/>
            <w:tcBorders>
              <w:top w:val="nil"/>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Öğrencileri kayıtlı oldukları programda verilen eğitimden memnuniyet oranını yüzde (%) olarak giriniz. </w:t>
            </w:r>
            <w:r>
              <w:rPr>
                <w:rFonts w:ascii="Times New Roman" w:eastAsia="Times New Roman" w:hAnsi="Times New Roman" w:cs="Times New Roman"/>
                <w:b/>
                <w:sz w:val="2"/>
              </w:rPr>
              <w:t>(Öğrenci İşler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3-Çift ana dala izin veren lisans programı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Öğrenci İşler Daire Başkanlığı</w:t>
            </w:r>
          </w:p>
          <w:p w:rsidR="00A07B3E" w:rsidRDefault="00805BD1">
            <w:pPr>
              <w:spacing w:after="0"/>
            </w:pPr>
            <w:r>
              <w:rPr>
                <w:rFonts w:ascii="Times New Roman" w:eastAsia="Times New Roman" w:hAnsi="Times New Roman" w:cs="Times New Roman"/>
                <w:b/>
                <w:sz w:val="2"/>
              </w:rPr>
              <w:t>Öğrenci İşler Daire Başkanlığı</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4-Yan dala izin veren lisans programı sayısı</w:t>
            </w:r>
          </w:p>
          <w:p w:rsidR="00A07B3E" w:rsidRDefault="00805BD1">
            <w:pPr>
              <w:spacing w:after="0"/>
            </w:pPr>
            <w:r>
              <w:rPr>
                <w:rFonts w:ascii="Times New Roman" w:eastAsia="Times New Roman" w:hAnsi="Times New Roman" w:cs="Times New Roman"/>
                <w:sz w:val="2"/>
              </w:rPr>
              <w:t>5-Çift ana dal yapan lisans öğrenci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6-Yan dal yapan lisans öğrenci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w:t>
            </w:r>
          </w:p>
        </w:tc>
      </w:tr>
      <w:tr w:rsidR="00A07B3E">
        <w:trPr>
          <w:trHeight w:val="30"/>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7-Çift anadal yapan lisans öğrenci oranı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Otomatik olarak hesaplanacaktır.</w:t>
            </w:r>
          </w:p>
        </w:tc>
      </w:tr>
      <w:tr w:rsidR="00A07B3E">
        <w:trPr>
          <w:trHeight w:val="31"/>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8-Yan dal yapan lisans öğrenci oranı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Otomatik olarak hesaplanacaktır.</w:t>
            </w:r>
          </w:p>
        </w:tc>
      </w:tr>
      <w:tr w:rsidR="00A07B3E">
        <w:trPr>
          <w:trHeight w:val="59"/>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9-(Yüksek lisansa kabul edilen öğrenci sayısı) / (Yüksek lisansa başvuran öğrenci sayısı) oranı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w:t>
            </w:r>
          </w:p>
        </w:tc>
      </w:tr>
      <w:tr w:rsidR="00A07B3E">
        <w:trPr>
          <w:trHeight w:val="44"/>
        </w:trPr>
        <w:tc>
          <w:tcPr>
            <w:tcW w:w="821" w:type="dxa"/>
            <w:tcBorders>
              <w:top w:val="nil"/>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10-(Doktora programlarına kabul edilen öğrenci sayısı) / (Doktora programlarına başvuran öğrenci sayısı) oranı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w:t>
            </w:r>
          </w:p>
        </w:tc>
      </w:tr>
      <w:tr w:rsidR="00A07B3E">
        <w:trPr>
          <w:trHeight w:val="45"/>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11-Disiplinlerarası tezli yüksek lisans program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Öğrenci İşler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12-Disiplinlerarası tezsiz yüksek lisans program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Öğrenci İşler Daire Başkanlığı</w:t>
            </w:r>
          </w:p>
          <w:p w:rsidR="00A07B3E" w:rsidRDefault="00805BD1">
            <w:pPr>
              <w:spacing w:after="0"/>
            </w:pPr>
            <w:r>
              <w:rPr>
                <w:rFonts w:ascii="Times New Roman" w:eastAsia="Times New Roman" w:hAnsi="Times New Roman" w:cs="Times New Roman"/>
                <w:b/>
                <w:sz w:val="2"/>
              </w:rPr>
              <w:t>Öğrenci İşler Daire Başkanlığı</w:t>
            </w:r>
          </w:p>
        </w:tc>
      </w:tr>
      <w:tr w:rsidR="00A07B3E">
        <w:trPr>
          <w:trHeight w:val="130"/>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24"/>
            </w:pPr>
            <w:r>
              <w:rPr>
                <w:rFonts w:ascii="Times New Roman" w:eastAsia="Times New Roman" w:hAnsi="Times New Roman" w:cs="Times New Roman"/>
                <w:sz w:val="2"/>
              </w:rPr>
              <w:t>13-Disiplinlerarası doktora program sayısı</w:t>
            </w:r>
          </w:p>
          <w:p w:rsidR="00A07B3E" w:rsidRDefault="00805BD1">
            <w:pPr>
              <w:spacing w:after="0"/>
              <w:jc w:val="both"/>
            </w:pPr>
            <w:r>
              <w:rPr>
                <w:rFonts w:ascii="Times New Roman" w:eastAsia="Times New Roman" w:hAnsi="Times New Roman" w:cs="Times New Roman"/>
                <w:sz w:val="2"/>
              </w:rPr>
              <w:t>14-(Lisans programlarına yerleşen öğrenci sayısı) / (Lisans programlarını tercih eden toplam öğrenci sayısı) oranı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Merkezi yerleştirme ile son dönemde lisans programlarına yerleşen öğrenci sayısının (ek kontenjan dâhil) ilgili programları tercih eden öğrenci sayısına oranını giriniz. </w:t>
            </w:r>
            <w:r>
              <w:rPr>
                <w:rFonts w:ascii="Times New Roman" w:eastAsia="Times New Roman" w:hAnsi="Times New Roman" w:cs="Times New Roman"/>
                <w:b/>
                <w:sz w:val="2"/>
              </w:rPr>
              <w:t>Öğrenci İşler Daire Başkanlığı</w:t>
            </w:r>
          </w:p>
        </w:tc>
      </w:tr>
      <w:tr w:rsidR="00A07B3E">
        <w:trPr>
          <w:trHeight w:val="16"/>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15-Kurumda eğiticilerin eğitimine yönelik düzenlenen program sayısı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Birimimizde böyle bir program bulunmamaktadır.</w:t>
            </w:r>
          </w:p>
        </w:tc>
      </w:tr>
      <w:tr w:rsidR="00A07B3E">
        <w:trPr>
          <w:trHeight w:val="86"/>
        </w:trPr>
        <w:tc>
          <w:tcPr>
            <w:tcW w:w="821" w:type="dxa"/>
            <w:tcBorders>
              <w:top w:val="double" w:sz="2" w:space="0" w:color="000000"/>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sz w:val="2"/>
              </w:rPr>
              <w:t>16-Kurumda eğiticilerin eğitimi programı kapsamında eğitim alan öğretim üyesi</w:t>
            </w:r>
          </w:p>
        </w:tc>
        <w:tc>
          <w:tcPr>
            <w:tcW w:w="821" w:type="dxa"/>
            <w:tcBorders>
              <w:top w:val="doub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Bir üst göstergede bahsedilen toplantılara/etkinliklere ilişkin ilgili tarihler arasında kurumunuz akademik personelinden kaçının eğitim aldığı bilgisini giriniz. </w:t>
            </w:r>
            <w:r>
              <w:rPr>
                <w:rFonts w:ascii="Times New Roman" w:eastAsia="Times New Roman" w:hAnsi="Times New Roman" w:cs="Times New Roman"/>
                <w:b/>
                <w:sz w:val="2"/>
              </w:rPr>
              <w:t xml:space="preserve"> (Akademik Brimler+ Sürekli Eğitim Merkezi)</w:t>
            </w:r>
          </w:p>
        </w:tc>
      </w:tr>
      <w:tr w:rsidR="00A07B3E">
        <w:trPr>
          <w:trHeight w:val="114"/>
        </w:trPr>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sz w:val="2"/>
              </w:rPr>
              <w:t>17-Kurumda yürütülen eğiticilerin eğitimi programından memnuniyet oranı (% olarak)</w:t>
            </w:r>
          </w:p>
        </w:tc>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Eğiticilerin eğitimlerine katılan kişilere yönelik ilgili tarihler arasında gerçekleştirilen anketlerin yüzdelik olarak sonucunu (birden fazla ise ortalaması) giriniz. </w:t>
            </w:r>
            <w:r>
              <w:rPr>
                <w:rFonts w:ascii="Times New Roman" w:eastAsia="Times New Roman" w:hAnsi="Times New Roman" w:cs="Times New Roman"/>
                <w:b/>
                <w:sz w:val="2"/>
              </w:rPr>
              <w:t xml:space="preserve"> (Akademik Brimler+ Sürekli Eğitim Merkezi+ Ölçme ve Değerlendirme Merkezi)</w:t>
            </w:r>
          </w:p>
        </w:tc>
      </w:tr>
      <w:tr w:rsidR="00A07B3E">
        <w:trPr>
          <w:trHeight w:val="116"/>
        </w:trPr>
        <w:tc>
          <w:tcPr>
            <w:tcW w:w="821" w:type="dxa"/>
            <w:tcBorders>
              <w:top w:val="sing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18-Öğretim Üyesi değerlendirme anketi ortalaması (öğrenci değerlendirmeleri) (% olarak)</w:t>
            </w:r>
          </w:p>
        </w:tc>
        <w:tc>
          <w:tcPr>
            <w:tcW w:w="821" w:type="dxa"/>
            <w:tcBorders>
              <w:top w:val="single" w:sz="2" w:space="0" w:color="000000"/>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Öğrencileriniz tarafından Öğretim Üyelerini değerlendirmeler için ilgili tarihler arasında yapılan anketlerin yüzdelik olarak sonucunu (birden fazla ise ortalaması) giriniz. </w:t>
            </w:r>
            <w:r>
              <w:rPr>
                <w:rFonts w:ascii="Times New Roman" w:eastAsia="Times New Roman" w:hAnsi="Times New Roman" w:cs="Times New Roman"/>
                <w:b/>
                <w:sz w:val="2"/>
              </w:rPr>
              <w:t>(Akademik Brimler, Ölçme ve Değerlendirme Merkezi, Öğrenci İşleri Daire Başkanlığı )</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19-Akademik danışman değerlendirme anketi ortalaması (öğrenci değerlendirmeleri)</w:t>
            </w:r>
          </w:p>
        </w:tc>
        <w:tc>
          <w:tcPr>
            <w:tcW w:w="821" w:type="dxa"/>
            <w:tcBorders>
              <w:top w:val="nil"/>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b/>
                <w:sz w:val="2"/>
              </w:rPr>
              <w:t>(Akademik Brimler, Ölçme ve Değerlendirme Merkezi, Öğrenci İşleri Daire Başkanlığı )</w:t>
            </w:r>
          </w:p>
        </w:tc>
      </w:tr>
      <w:tr w:rsidR="00A07B3E">
        <w:trPr>
          <w:trHeight w:val="52"/>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20-Tez yönetimi (devam eden yüksek lisans ve doktora tez yönetimleri)</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Enstitüler</w:t>
            </w:r>
          </w:p>
        </w:tc>
      </w:tr>
      <w:tr w:rsidR="00A07B3E">
        <w:trPr>
          <w:trHeight w:val="67"/>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21-Ders veren öğretim elemanlarının haftalık ders saati sayısının iki dönemlik ortalaması</w:t>
            </w:r>
          </w:p>
        </w:tc>
        <w:tc>
          <w:tcPr>
            <w:tcW w:w="821" w:type="dxa"/>
            <w:tcBorders>
              <w:top w:val="nil"/>
              <w:left w:val="single" w:sz="2" w:space="0" w:color="000000"/>
              <w:bottom w:val="double" w:sz="2" w:space="0" w:color="000000"/>
              <w:right w:val="single" w:sz="2" w:space="0" w:color="000000"/>
            </w:tcBorders>
          </w:tcPr>
          <w:p w:rsidR="00A07B3E" w:rsidRDefault="00805BD1">
            <w:pPr>
              <w:spacing w:after="18"/>
            </w:pPr>
            <w:r>
              <w:rPr>
                <w:rFonts w:ascii="Times New Roman" w:eastAsia="Times New Roman" w:hAnsi="Times New Roman" w:cs="Times New Roman"/>
                <w:b/>
                <w:sz w:val="2"/>
              </w:rPr>
              <w:t>Birimimizdeki Öğr. Elemanı Eğitim fakültesi bünyesinde görev yapmaktadır.</w:t>
            </w:r>
          </w:p>
          <w:p w:rsidR="00A07B3E" w:rsidRDefault="00805BD1">
            <w:pPr>
              <w:spacing w:after="0"/>
            </w:pPr>
            <w:r>
              <w:rPr>
                <w:rFonts w:ascii="Times New Roman" w:eastAsia="Times New Roman" w:hAnsi="Times New Roman" w:cs="Times New Roman"/>
                <w:b/>
                <w:sz w:val="2"/>
              </w:rPr>
              <w:t>Kalite Koordinatörlüğü</w:t>
            </w:r>
          </w:p>
        </w:tc>
      </w:tr>
      <w:tr w:rsidR="00A07B3E">
        <w:trPr>
          <w:trHeight w:val="103"/>
        </w:trPr>
        <w:tc>
          <w:tcPr>
            <w:tcW w:w="821" w:type="dxa"/>
            <w:tcBorders>
              <w:top w:val="double" w:sz="2" w:space="0" w:color="000000"/>
              <w:left w:val="single" w:sz="2" w:space="0" w:color="000000"/>
              <w:bottom w:val="single" w:sz="2" w:space="0" w:color="000000"/>
              <w:right w:val="single" w:sz="2" w:space="0" w:color="000000"/>
            </w:tcBorders>
          </w:tcPr>
          <w:p w:rsidR="00A07B3E" w:rsidRDefault="00805BD1">
            <w:pPr>
              <w:spacing w:after="18"/>
            </w:pPr>
            <w:r>
              <w:rPr>
                <w:rFonts w:ascii="Times New Roman" w:eastAsia="Times New Roman" w:hAnsi="Times New Roman" w:cs="Times New Roman"/>
                <w:sz w:val="2"/>
              </w:rPr>
              <w:t>22-(Toplam derslik alanı) / (Toplam öğrenci sayısı) oranı</w:t>
            </w:r>
          </w:p>
          <w:p w:rsidR="00A07B3E" w:rsidRDefault="00805BD1">
            <w:pPr>
              <w:spacing w:after="0"/>
            </w:pPr>
            <w:r>
              <w:rPr>
                <w:rFonts w:ascii="Times New Roman" w:eastAsia="Times New Roman" w:hAnsi="Times New Roman" w:cs="Times New Roman"/>
                <w:sz w:val="2"/>
              </w:rPr>
              <w:t>23- (Kurum kütüphanesinde mevcut (basılı) toplam kaynak sayısı) / (Öğrenci sayısı) oranı</w:t>
            </w:r>
          </w:p>
        </w:tc>
        <w:tc>
          <w:tcPr>
            <w:tcW w:w="821" w:type="dxa"/>
            <w:tcBorders>
              <w:top w:val="doub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Ders Kitabı, Kaynak Kitap, Referans Kitap, Basılı Periyodik Yayın, vb. kategorilerde kurumunuzun sahip olduğu toplam kaynak sayısının toplam öğrenci sayısına oranını giriniz.</w:t>
            </w:r>
            <w:r>
              <w:rPr>
                <w:rFonts w:ascii="Times New Roman" w:eastAsia="Times New Roman" w:hAnsi="Times New Roman" w:cs="Times New Roman"/>
                <w:b/>
                <w:sz w:val="2"/>
              </w:rPr>
              <w:t xml:space="preserve"> (Kütüphane Dokümantasyon Daire Başkanlığı)</w:t>
            </w:r>
          </w:p>
        </w:tc>
      </w:tr>
      <w:tr w:rsidR="00A07B3E">
        <w:trPr>
          <w:trHeight w:val="102"/>
        </w:trPr>
        <w:tc>
          <w:tcPr>
            <w:tcW w:w="821" w:type="dxa"/>
            <w:tcBorders>
              <w:top w:val="sing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24-(E-kaynak) / (Öğrenci Sayısı) oranı</w:t>
            </w:r>
          </w:p>
        </w:tc>
        <w:tc>
          <w:tcPr>
            <w:tcW w:w="821" w:type="dxa"/>
            <w:tcBorders>
              <w:top w:val="single" w:sz="2" w:space="0" w:color="000000"/>
              <w:left w:val="single" w:sz="2" w:space="0" w:color="000000"/>
              <w:bottom w:val="double" w:sz="2" w:space="0" w:color="000000"/>
              <w:right w:val="single" w:sz="2" w:space="0" w:color="000000"/>
            </w:tcBorders>
          </w:tcPr>
          <w:p w:rsidR="00A07B3E" w:rsidRDefault="00805BD1">
            <w:pPr>
              <w:spacing w:after="14" w:line="278" w:lineRule="auto"/>
              <w:jc w:val="both"/>
            </w:pPr>
            <w:r>
              <w:rPr>
                <w:rFonts w:ascii="Times New Roman" w:eastAsia="Times New Roman" w:hAnsi="Times New Roman" w:cs="Times New Roman"/>
                <w:sz w:val="2"/>
              </w:rPr>
              <w:t xml:space="preserve">Öğrenciler tarafından elektronik ortamda ulaşılabilen toplam kaynak sayısının toplam öğrenci sayısına oranını giriniz. </w:t>
            </w:r>
            <w:r>
              <w:rPr>
                <w:rFonts w:ascii="Times New Roman" w:eastAsia="Times New Roman" w:hAnsi="Times New Roman" w:cs="Times New Roman"/>
                <w:b/>
                <w:sz w:val="2"/>
              </w:rPr>
              <w:t>(Kütüphane Dokümantasyon Daire Başkanlığı)</w:t>
            </w:r>
          </w:p>
          <w:p w:rsidR="00A07B3E" w:rsidRDefault="00805BD1">
            <w:pPr>
              <w:spacing w:after="0"/>
            </w:pPr>
            <w:r>
              <w:rPr>
                <w:rFonts w:ascii="Times New Roman" w:eastAsia="Times New Roman" w:hAnsi="Times New Roman" w:cs="Times New Roman"/>
                <w:b/>
                <w:sz w:val="2"/>
              </w:rPr>
              <w:t>Sağlık Kütltür ve Spor Daire Başkanlığı</w:t>
            </w:r>
          </w:p>
        </w:tc>
      </w:tr>
      <w:tr w:rsidR="00A07B3E">
        <w:trPr>
          <w:trHeight w:val="90"/>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18"/>
            </w:pPr>
            <w:r>
              <w:rPr>
                <w:rFonts w:ascii="Times New Roman" w:eastAsia="Times New Roman" w:hAnsi="Times New Roman" w:cs="Times New Roman"/>
                <w:sz w:val="2"/>
              </w:rPr>
              <w:t>25-Kulüp (Topluluk) sayısı</w:t>
            </w:r>
          </w:p>
          <w:p w:rsidR="00A07B3E" w:rsidRDefault="00805BD1">
            <w:pPr>
              <w:spacing w:after="0"/>
            </w:pPr>
            <w:r>
              <w:rPr>
                <w:rFonts w:ascii="Times New Roman" w:eastAsia="Times New Roman" w:hAnsi="Times New Roman" w:cs="Times New Roman"/>
                <w:sz w:val="2"/>
              </w:rPr>
              <w:t>26-Kulüp faaliyetlerine katılan öğrenci sayısı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b/>
                <w:sz w:val="2"/>
              </w:rPr>
              <w:t xml:space="preserve">Sağlık Kütltür ve Spor Daire Başkanlığı </w:t>
            </w:r>
            <w:r>
              <w:rPr>
                <w:rFonts w:ascii="Times New Roman" w:eastAsia="Times New Roman" w:hAnsi="Times New Roman" w:cs="Times New Roman"/>
                <w:sz w:val="2"/>
              </w:rPr>
              <w:t xml:space="preserve">      Kurumda faaliyet yürüten kulüplerde yer alan öğrenci sayısını giriniz.</w:t>
            </w:r>
          </w:p>
        </w:tc>
      </w:tr>
      <w:tr w:rsidR="00A07B3E">
        <w:trPr>
          <w:trHeight w:val="16"/>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27-Öğrenci proje ekipleri (Güneş arabası, hidromobil, İHA, elektrikli araç,….) sayısı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Birimimizde öğrenci bulunmamaktadır.</w:t>
            </w:r>
          </w:p>
        </w:tc>
      </w:tr>
      <w:tr w:rsidR="00A07B3E">
        <w:trPr>
          <w:trHeight w:val="59"/>
        </w:trPr>
        <w:tc>
          <w:tcPr>
            <w:tcW w:w="821" w:type="dxa"/>
            <w:tcBorders>
              <w:top w:val="doub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28-YKS Yükseköğretim Programları ve Kontenjanları Kılavuzunda akredite olduğu belirtilen lisans programı sayısı</w:t>
            </w:r>
          </w:p>
        </w:tc>
        <w:tc>
          <w:tcPr>
            <w:tcW w:w="821" w:type="dxa"/>
            <w:tcBorders>
              <w:top w:val="doub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İlgili tarih itibariyle Akreditasyon Kuruluşları tarafından akredite edilmiş program sayısını giriniz.</w:t>
            </w:r>
            <w:r>
              <w:rPr>
                <w:rFonts w:ascii="Times New Roman" w:eastAsia="Times New Roman" w:hAnsi="Times New Roman" w:cs="Times New Roman"/>
                <w:b/>
                <w:sz w:val="2"/>
              </w:rPr>
              <w:t xml:space="preserve"> (Akademik Birimler)</w:t>
            </w:r>
          </w:p>
        </w:tc>
      </w:tr>
      <w:tr w:rsidR="00A07B3E">
        <w:trPr>
          <w:trHeight w:val="175"/>
        </w:trPr>
        <w:tc>
          <w:tcPr>
            <w:tcW w:w="821" w:type="dxa"/>
            <w:tcBorders>
              <w:top w:val="single" w:sz="2" w:space="0" w:color="000000"/>
              <w:left w:val="single" w:sz="2" w:space="0" w:color="000000"/>
              <w:bottom w:val="double" w:sz="2" w:space="0" w:color="000000"/>
              <w:right w:val="single" w:sz="2" w:space="0" w:color="000000"/>
            </w:tcBorders>
          </w:tcPr>
          <w:p w:rsidR="00A07B3E" w:rsidRDefault="00805BD1">
            <w:pPr>
              <w:spacing w:after="2"/>
            </w:pPr>
            <w:r>
              <w:rPr>
                <w:rFonts w:ascii="Times New Roman" w:eastAsia="Times New Roman" w:hAnsi="Times New Roman" w:cs="Times New Roman"/>
                <w:sz w:val="2"/>
              </w:rPr>
              <w:t>29-Akran değerlendirilmesi yapılan (Akredite olmayan programlarda sürekli iyileştirme</w:t>
            </w:r>
          </w:p>
          <w:p w:rsidR="00A07B3E" w:rsidRDefault="00805BD1">
            <w:pPr>
              <w:spacing w:after="0"/>
            </w:pPr>
            <w:r>
              <w:rPr>
                <w:rFonts w:ascii="Times New Roman" w:eastAsia="Times New Roman" w:hAnsi="Times New Roman" w:cs="Times New Roman"/>
                <w:sz w:val="2"/>
              </w:rPr>
              <w:t>(PUKÖ) çevrimlerini kapatan) program sayısı</w:t>
            </w:r>
          </w:p>
        </w:tc>
        <w:tc>
          <w:tcPr>
            <w:tcW w:w="821" w:type="dxa"/>
            <w:tcBorders>
              <w:top w:val="single" w:sz="2" w:space="0" w:color="000000"/>
              <w:left w:val="single" w:sz="2" w:space="0" w:color="000000"/>
              <w:bottom w:val="double" w:sz="2" w:space="0" w:color="000000"/>
              <w:right w:val="single" w:sz="2" w:space="0" w:color="000000"/>
            </w:tcBorders>
          </w:tcPr>
          <w:p w:rsidR="00A07B3E" w:rsidRDefault="00805BD1">
            <w:pPr>
              <w:spacing w:after="1" w:line="278" w:lineRule="auto"/>
              <w:jc w:val="both"/>
            </w:pPr>
            <w:r>
              <w:rPr>
                <w:rFonts w:ascii="Times New Roman" w:eastAsia="Times New Roman" w:hAnsi="Times New Roman" w:cs="Times New Roman"/>
                <w:sz w:val="2"/>
              </w:rPr>
              <w:t>Akredite programlar hariç olmak üzere gerek kurum içerisinde oluşturulabilecek değerlendirme takımlarıyla (kurum dışından değerlendirici de çağırılmış olabilir) gerekse kurum dışından bağımsız kuruluş yada davet üzerine farklı kurum personellerinden oluşturulmuş değerlendirme takımlarıyla değerlendirilmesi yapılan program sayısını giriniz.</w:t>
            </w:r>
            <w:r>
              <w:rPr>
                <w:rFonts w:ascii="Times New Roman" w:eastAsia="Times New Roman" w:hAnsi="Times New Roman" w:cs="Times New Roman"/>
                <w:b/>
                <w:sz w:val="2"/>
              </w:rPr>
              <w:t xml:space="preserve"> (Akademik Birimler)</w:t>
            </w:r>
          </w:p>
          <w:p w:rsidR="00A07B3E" w:rsidRDefault="00805BD1">
            <w:pPr>
              <w:spacing w:after="0"/>
            </w:pPr>
            <w:r>
              <w:rPr>
                <w:rFonts w:ascii="Times New Roman" w:eastAsia="Times New Roman" w:hAnsi="Times New Roman" w:cs="Times New Roman"/>
                <w:sz w:val="2"/>
              </w:rPr>
              <w:t xml:space="preserve">Kurumda öz değerlendirmesi gerçekleştirilen program sayısını giriniz. </w:t>
            </w:r>
            <w:r>
              <w:rPr>
                <w:rFonts w:ascii="Times New Roman" w:eastAsia="Times New Roman" w:hAnsi="Times New Roman" w:cs="Times New Roman"/>
                <w:b/>
                <w:sz w:val="2"/>
              </w:rPr>
              <w:t>(Akademik</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30-Öz değerlendirme yapılan program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Birimler)</w:t>
            </w:r>
          </w:p>
        </w:tc>
      </w:tr>
      <w:tr w:rsidR="00A07B3E">
        <w:trPr>
          <w:trHeight w:val="88"/>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31-İş dünyasının, mezunların yeterlilikleri ile ilgili memnuniyet düzeyi (% olarak)</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 xml:space="preserve">İş dünyasının mezunlarınızın yeterlilikleri ile ilgili memnuniyetini ölçmek için ilgili tarihler arasında varsa yapılan anketlerin yüzdelik olarak sonucunu (birden fazla ise ortalaması)  giriniz. </w:t>
            </w:r>
            <w:r>
              <w:rPr>
                <w:rFonts w:ascii="Times New Roman" w:eastAsia="Times New Roman" w:hAnsi="Times New Roman" w:cs="Times New Roman"/>
                <w:b/>
                <w:sz w:val="2"/>
              </w:rPr>
              <w:t xml:space="preserve"> (Akademik Birimler)</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32- (TUS sınavında yerleşen mezun sayısı)/(TUS sınavına giren mezun sayısı) oranı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x</w:t>
            </w:r>
          </w:p>
        </w:tc>
      </w:tr>
      <w:tr w:rsidR="00A07B3E">
        <w:trPr>
          <w:trHeight w:val="16"/>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33-(DUS sınavında yerleşen mezun sayısı)/(DUS sınavına giren mezun sayısı) oranı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x</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34-(EUS sınavında yerleşen mezun sayısı)/(DUS sınavına giren mezun sayısı) oranı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x</w:t>
            </w:r>
          </w:p>
        </w:tc>
      </w:tr>
      <w:tr w:rsidR="00A07B3E">
        <w:trPr>
          <w:trHeight w:val="86"/>
        </w:trPr>
        <w:tc>
          <w:tcPr>
            <w:tcW w:w="821" w:type="dxa"/>
            <w:tcBorders>
              <w:top w:val="nil"/>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sz w:val="2"/>
              </w:rPr>
              <w:t>35-İşe yerleşmiş mezun sayısı</w:t>
            </w:r>
          </w:p>
        </w:tc>
        <w:tc>
          <w:tcPr>
            <w:tcW w:w="821" w:type="dxa"/>
            <w:tcBorders>
              <w:top w:val="nil"/>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Varsa kurumunuzun kurmuş olduğu Mezun Bilgi Paketi / Sistemi vb. yapılar aracılığı ile mezunlarınızdan alınan bilgilere göre işe yerleşen mezun sayısını giriniz. </w:t>
            </w:r>
            <w:r>
              <w:rPr>
                <w:rFonts w:ascii="Times New Roman" w:eastAsia="Times New Roman" w:hAnsi="Times New Roman" w:cs="Times New Roman"/>
                <w:b/>
                <w:sz w:val="2"/>
              </w:rPr>
              <w:t xml:space="preserve"> (Akademik Birimler)</w:t>
            </w:r>
          </w:p>
        </w:tc>
      </w:tr>
      <w:tr w:rsidR="00A07B3E">
        <w:trPr>
          <w:trHeight w:val="248"/>
        </w:trPr>
        <w:tc>
          <w:tcPr>
            <w:tcW w:w="821" w:type="dxa"/>
            <w:tcBorders>
              <w:top w:val="single" w:sz="2" w:space="0" w:color="000000"/>
              <w:left w:val="single" w:sz="2" w:space="0" w:color="000000"/>
              <w:bottom w:val="double" w:sz="2" w:space="0" w:color="000000"/>
              <w:right w:val="single" w:sz="2" w:space="0" w:color="000000"/>
            </w:tcBorders>
            <w:vAlign w:val="center"/>
          </w:tcPr>
          <w:p w:rsidR="00A07B3E" w:rsidRDefault="00805BD1">
            <w:pPr>
              <w:spacing w:after="0"/>
            </w:pPr>
            <w:r>
              <w:rPr>
                <w:rFonts w:ascii="Times New Roman" w:eastAsia="Times New Roman" w:hAnsi="Times New Roman" w:cs="Times New Roman"/>
                <w:sz w:val="2"/>
              </w:rPr>
              <w:t>36-Lisansüstü öğrenime devam eden mezun oranı</w:t>
            </w:r>
          </w:p>
        </w:tc>
        <w:tc>
          <w:tcPr>
            <w:tcW w:w="821" w:type="dxa"/>
            <w:tcBorders>
              <w:top w:val="single" w:sz="2" w:space="0" w:color="000000"/>
              <w:left w:val="single" w:sz="2" w:space="0" w:color="000000"/>
              <w:bottom w:val="double" w:sz="2" w:space="0" w:color="000000"/>
              <w:right w:val="single" w:sz="2" w:space="0" w:color="000000"/>
            </w:tcBorders>
          </w:tcPr>
          <w:p w:rsidR="00A07B3E" w:rsidRDefault="00805BD1">
            <w:pPr>
              <w:spacing w:after="1" w:line="278" w:lineRule="auto"/>
              <w:jc w:val="both"/>
            </w:pPr>
            <w:r>
              <w:rPr>
                <w:rFonts w:ascii="Times New Roman" w:eastAsia="Times New Roman" w:hAnsi="Times New Roman" w:cs="Times New Roman"/>
                <w:sz w:val="2"/>
              </w:rPr>
              <w:t xml:space="preserve">Varsa kurumunuzun kurmuş olduğu Mezun Bilgi Paketi / Sistemi vb. yapılar aracılığı ile mezunlarınızdan alınan bilgilere göre; lisansüstü eğitime devam eden mezunlarız ve eğer mezun sistemine girilmemiş ise kurumunuzdan mezun olduktan sonra yine kurumunuz lisansüstü programlarında eğitimine devam eden mezun sayınızın toplamının girilmesi istenmiştir. </w:t>
            </w:r>
            <w:r>
              <w:rPr>
                <w:rFonts w:ascii="Times New Roman" w:eastAsia="Times New Roman" w:hAnsi="Times New Roman" w:cs="Times New Roman"/>
                <w:b/>
                <w:sz w:val="2"/>
              </w:rPr>
              <w:t xml:space="preserve"> (Akademik Birimler)</w:t>
            </w:r>
          </w:p>
          <w:p w:rsidR="00A07B3E" w:rsidRDefault="00805BD1">
            <w:pPr>
              <w:spacing w:after="0"/>
              <w:jc w:val="both"/>
            </w:pPr>
            <w:r>
              <w:rPr>
                <w:rFonts w:ascii="Times New Roman" w:eastAsia="Times New Roman" w:hAnsi="Times New Roman" w:cs="Times New Roman"/>
                <w:sz w:val="2"/>
              </w:rPr>
              <w:t xml:space="preserve">Eğer mezun bilgi sistemi / paketi gibi bir yapınız yok ise sadece </w:t>
            </w:r>
            <w:r>
              <w:rPr>
                <w:rFonts w:ascii="Times New Roman" w:eastAsia="Times New Roman" w:hAnsi="Times New Roman" w:cs="Times New Roman"/>
                <w:b/>
                <w:sz w:val="2"/>
              </w:rPr>
              <w:t>mezun olan öğrencilerinizden</w:t>
            </w:r>
            <w:r>
              <w:rPr>
                <w:rFonts w:ascii="Times New Roman" w:eastAsia="Times New Roman" w:hAnsi="Times New Roman" w:cs="Times New Roman"/>
                <w:sz w:val="2"/>
              </w:rPr>
              <w:t xml:space="preserve"> kurumunuz lisansüstü programlarına devam eden öğrenci sayısını yazınız.  </w:t>
            </w:r>
            <w:r>
              <w:rPr>
                <w:rFonts w:ascii="Times New Roman" w:eastAsia="Times New Roman" w:hAnsi="Times New Roman" w:cs="Times New Roman"/>
                <w:b/>
                <w:sz w:val="2"/>
              </w:rPr>
              <w:t>(Akademik Birimler)</w:t>
            </w:r>
          </w:p>
        </w:tc>
      </w:tr>
      <w:tr w:rsidR="00A07B3E">
        <w:trPr>
          <w:trHeight w:val="16"/>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37-Mezun derneğine üye sayısı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Akademik Birimler</w:t>
            </w:r>
          </w:p>
        </w:tc>
      </w:tr>
      <w:tr w:rsidR="00A07B3E">
        <w:trPr>
          <w:trHeight w:val="59"/>
        </w:trPr>
        <w:tc>
          <w:tcPr>
            <w:tcW w:w="821" w:type="dxa"/>
            <w:tcBorders>
              <w:top w:val="double" w:sz="2" w:space="0" w:color="000000"/>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38-(Normal öğrenim süresi içinde mezun olan öğrenci sayısı) / (Normal öğrenim süresi içinde mezun olması gereken öğrenci sayısı) oranı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Normal süresi içerisinde mezun olan öğrenci sayısının Normal süresi içerisinde mezun olması gereken öğrenci sayısına oranını giriniz. </w:t>
            </w:r>
            <w:r>
              <w:rPr>
                <w:rFonts w:ascii="Times New Roman" w:eastAsia="Times New Roman" w:hAnsi="Times New Roman" w:cs="Times New Roman"/>
                <w:b/>
                <w:sz w:val="2"/>
              </w:rPr>
              <w:t>(Öğrenci İşleri Daire Başkanlığı )</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39-Lisans ve Lisansüstü Programların Öğrenci Sayısı / Öğretim Elemanı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Akademik Birimler +Öğrenci İşleri Daire Başkanlığı</w:t>
            </w:r>
          </w:p>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53"/>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40-Lisans ve Lisansüstü Programların Öğrenci Sayısı / Öğretim Üyesi Sayısı</w:t>
            </w:r>
          </w:p>
          <w:p w:rsidR="00A07B3E" w:rsidRDefault="00805BD1">
            <w:pPr>
              <w:spacing w:after="0"/>
            </w:pPr>
            <w:r>
              <w:rPr>
                <w:rFonts w:ascii="Times New Roman" w:eastAsia="Times New Roman" w:hAnsi="Times New Roman" w:cs="Times New Roman"/>
                <w:sz w:val="2"/>
              </w:rPr>
              <w:t>41-Önlisans Programların Öğrenci Sayısı/Öğretim Elemanı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45"/>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42-Lisansüstü Programlardaki Öğrenci Sayısı/Lisans Programlarındaki Öğrenci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53"/>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43-Lisansüstü Programlardaki Öğrenci Sayısı/Toplam Öğrenci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Akademik Birimler +Öğrenci İşleri Daire Başkanlığı</w:t>
            </w:r>
          </w:p>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44-Öğrenci Sayısı/Öğretim Elemanı Sayısı</w:t>
            </w:r>
          </w:p>
          <w:p w:rsidR="00A07B3E" w:rsidRDefault="00805BD1">
            <w:pPr>
              <w:spacing w:after="0"/>
            </w:pPr>
            <w:r>
              <w:rPr>
                <w:rFonts w:ascii="Times New Roman" w:eastAsia="Times New Roman" w:hAnsi="Times New Roman" w:cs="Times New Roman"/>
                <w:sz w:val="2"/>
              </w:rPr>
              <w:t>45-Doktora mezun sayısı/öğretim üyesi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46-Doktora programındaki öğrenci sayısı/öğretim üyesi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47-Yabancı Uyruklu Öğrenci Sayısı/Toplam Öğrenci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Akademik Birimler +Öğrenci İşleri Daire Başkanlığı</w:t>
            </w:r>
          </w:p>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48-Doktora öğrenci sayısı / Toplam öğrenci sayısı</w:t>
            </w:r>
          </w:p>
          <w:p w:rsidR="00A07B3E" w:rsidRDefault="00805BD1">
            <w:pPr>
              <w:spacing w:after="0"/>
            </w:pPr>
            <w:r>
              <w:rPr>
                <w:rFonts w:ascii="Times New Roman" w:eastAsia="Times New Roman" w:hAnsi="Times New Roman" w:cs="Times New Roman"/>
                <w:sz w:val="2"/>
              </w:rPr>
              <w:t>49-Doktora mezun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Enstitüler +Öğrenci İşleri Daire Başkanlığı</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50-Kurumdan ayrılan yıllık öğrenci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30"/>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51-Yabancı Uyruklu Öğretim elemanı Sayısı/Toplam Öğretim elemanı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Akademik Birimler +Öğrenci İşleri Daire Başkanlığı</w:t>
            </w:r>
          </w:p>
        </w:tc>
      </w:tr>
      <w:tr w:rsidR="00A07B3E">
        <w:trPr>
          <w:trHeight w:val="30"/>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52-İdari personel sayısı/ Toplam öğrenci sayısı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Birimimizde Bir İdari personel bulunmaktadır.</w:t>
            </w:r>
          </w:p>
        </w:tc>
      </w:tr>
      <w:tr w:rsidR="00A07B3E">
        <w:trPr>
          <w:trHeight w:val="31"/>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53-İdari personel sayısı/ Öğretim elemanı sayısı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Akademik Birimler +Personel Daire Başkanlığı</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Gösterge</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Açıklama</w:t>
            </w:r>
          </w:p>
        </w:tc>
      </w:tr>
      <w:tr w:rsidR="00A07B3E">
        <w:trPr>
          <w:trHeight w:val="31"/>
        </w:trPr>
        <w:tc>
          <w:tcPr>
            <w:tcW w:w="821" w:type="dxa"/>
            <w:tcBorders>
              <w:top w:val="nil"/>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C-Araştırma ve Geliştirme</w:t>
            </w:r>
          </w:p>
        </w:tc>
        <w:tc>
          <w:tcPr>
            <w:tcW w:w="821" w:type="dxa"/>
            <w:tcBorders>
              <w:top w:val="nil"/>
              <w:left w:val="single" w:sz="2" w:space="0" w:color="000000"/>
              <w:bottom w:val="single" w:sz="2" w:space="0" w:color="000000"/>
              <w:right w:val="single" w:sz="2" w:space="0" w:color="000000"/>
            </w:tcBorders>
          </w:tcPr>
          <w:p w:rsidR="00A07B3E" w:rsidRDefault="00A07B3E"/>
        </w:tc>
      </w:tr>
      <w:tr w:rsidR="00A07B3E">
        <w:trPr>
          <w:trHeight w:val="174"/>
        </w:trPr>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1-Öğretim üyesi başına SCI, SSCI ve A&amp;HCI endeksli dergilerde ortalama yıllık yayın sayısı </w:t>
            </w:r>
            <w:r>
              <w:rPr>
                <w:rFonts w:ascii="Times New Roman" w:eastAsia="Times New Roman" w:hAnsi="Times New Roman" w:cs="Times New Roman"/>
                <w:b/>
                <w:sz w:val="2"/>
              </w:rPr>
              <w:t>(Yayın sayıları belirtilmelidir.)</w:t>
            </w:r>
          </w:p>
        </w:tc>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1 Ocak-31 Aralık tarihleri arasında </w:t>
            </w:r>
            <w:r>
              <w:rPr>
                <w:rFonts w:ascii="Times New Roman" w:eastAsia="Times New Roman" w:hAnsi="Times New Roman" w:cs="Times New Roman"/>
                <w:b/>
                <w:sz w:val="2"/>
              </w:rPr>
              <w:t>uluslararası işbirliği ile yapılmayan</w:t>
            </w:r>
            <w:r>
              <w:rPr>
                <w:rFonts w:ascii="Times New Roman" w:eastAsia="Times New Roman" w:hAnsi="Times New Roman" w:cs="Times New Roman"/>
                <w:sz w:val="2"/>
              </w:rPr>
              <w:t xml:space="preserve"> SCI, SSCI ve A&amp;HCI endeksli dergilerde basılmış/yayımlanmış vb. kamuoyu ile paylaşılmış </w:t>
            </w:r>
            <w:r>
              <w:rPr>
                <w:rFonts w:ascii="Times New Roman" w:eastAsia="Times New Roman" w:hAnsi="Times New Roman" w:cs="Times New Roman"/>
                <w:b/>
                <w:sz w:val="2"/>
              </w:rPr>
              <w:t>sadece makale ve dergi</w:t>
            </w:r>
            <w:r>
              <w:rPr>
                <w:rFonts w:ascii="Times New Roman" w:eastAsia="Times New Roman" w:hAnsi="Times New Roman" w:cs="Times New Roman"/>
                <w:sz w:val="2"/>
              </w:rPr>
              <w:t xml:space="preserve"> sayısının kadrolu öğretim Üyesi (Profesör, Doçent ve Doktor Öğretim Üyesi) sayısına oranı sorulmaktadır. </w:t>
            </w:r>
            <w:r>
              <w:rPr>
                <w:rFonts w:ascii="Times New Roman" w:eastAsia="Times New Roman" w:hAnsi="Times New Roman" w:cs="Times New Roman"/>
                <w:b/>
                <w:sz w:val="2"/>
              </w:rPr>
              <w:t xml:space="preserve">(Akademik Birimler) </w:t>
            </w:r>
            <w:r>
              <w:rPr>
                <w:rFonts w:ascii="Times New Roman" w:eastAsia="Times New Roman" w:hAnsi="Times New Roman" w:cs="Times New Roman"/>
                <w:sz w:val="2"/>
              </w:rPr>
              <w:t>Birimimizde Öğretim Üyesi bulunmamaktadır.</w:t>
            </w:r>
          </w:p>
        </w:tc>
      </w:tr>
      <w:tr w:rsidR="00A07B3E">
        <w:trPr>
          <w:trHeight w:val="291"/>
        </w:trPr>
        <w:tc>
          <w:tcPr>
            <w:tcW w:w="821" w:type="dxa"/>
            <w:tcBorders>
              <w:top w:val="single" w:sz="2" w:space="0" w:color="000000"/>
              <w:left w:val="single" w:sz="2" w:space="0" w:color="000000"/>
              <w:bottom w:val="single" w:sz="2" w:space="0" w:color="000000"/>
              <w:right w:val="single" w:sz="2" w:space="0" w:color="000000"/>
            </w:tcBorders>
            <w:vAlign w:val="center"/>
          </w:tcPr>
          <w:p w:rsidR="00A07B3E" w:rsidRDefault="00805BD1">
            <w:pPr>
              <w:spacing w:after="0"/>
              <w:jc w:val="both"/>
            </w:pPr>
            <w:r>
              <w:rPr>
                <w:rFonts w:ascii="Times New Roman" w:eastAsia="Times New Roman" w:hAnsi="Times New Roman" w:cs="Times New Roman"/>
                <w:sz w:val="2"/>
              </w:rPr>
              <w:t xml:space="preserve">2-Öğretim üyesi başına uluslararası iş birliği ile yapılan SCI, SSCI ve A&amp;HCI endeksli dergilerde ortalama yıllık yayın sayısı </w:t>
            </w:r>
            <w:r>
              <w:rPr>
                <w:rFonts w:ascii="Times New Roman" w:eastAsia="Times New Roman" w:hAnsi="Times New Roman" w:cs="Times New Roman"/>
                <w:b/>
                <w:sz w:val="2"/>
              </w:rPr>
              <w:t>(Yayın sayıları belirtilmelidir)</w:t>
            </w:r>
          </w:p>
        </w:tc>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1" w:line="278" w:lineRule="auto"/>
              <w:jc w:val="both"/>
            </w:pPr>
            <w:r>
              <w:rPr>
                <w:rFonts w:ascii="Times New Roman" w:eastAsia="Times New Roman" w:hAnsi="Times New Roman" w:cs="Times New Roman"/>
                <w:sz w:val="2"/>
              </w:rPr>
              <w:t xml:space="preserve">1 Ocak-31 Aralık tarihleri arasında </w:t>
            </w:r>
            <w:r>
              <w:rPr>
                <w:rFonts w:ascii="Times New Roman" w:eastAsia="Times New Roman" w:hAnsi="Times New Roman" w:cs="Times New Roman"/>
                <w:b/>
                <w:sz w:val="2"/>
              </w:rPr>
              <w:t>uluslararası işbirliği ile yapılan</w:t>
            </w:r>
            <w:r>
              <w:rPr>
                <w:rFonts w:ascii="Times New Roman" w:eastAsia="Times New Roman" w:hAnsi="Times New Roman" w:cs="Times New Roman"/>
                <w:sz w:val="2"/>
              </w:rPr>
              <w:t xml:space="preserve"> (uluslararası işbirliği ile yapılmayanlar bir önceki madde de sorulmuştur.) SCI, SSCI ve A&amp;HCI endeksli dergilerde basılmış/yayımlanmış vb. kamuoyu ile paylaşılmış </w:t>
            </w:r>
            <w:r>
              <w:rPr>
                <w:rFonts w:ascii="Times New Roman" w:eastAsia="Times New Roman" w:hAnsi="Times New Roman" w:cs="Times New Roman"/>
                <w:b/>
                <w:sz w:val="2"/>
              </w:rPr>
              <w:t>sadece makale ve dergi</w:t>
            </w:r>
            <w:r>
              <w:rPr>
                <w:rFonts w:ascii="Times New Roman" w:eastAsia="Times New Roman" w:hAnsi="Times New Roman" w:cs="Times New Roman"/>
                <w:sz w:val="2"/>
              </w:rPr>
              <w:t xml:space="preserve"> sayısının kadrolu öğretim Üyesi (Profesör, Doçent ve Doktor Öğretim Üyesi) sayısına oranı sorulmaktadır. </w:t>
            </w:r>
            <w:r>
              <w:rPr>
                <w:rFonts w:ascii="Times New Roman" w:eastAsia="Times New Roman" w:hAnsi="Times New Roman" w:cs="Times New Roman"/>
                <w:b/>
                <w:sz w:val="2"/>
              </w:rPr>
              <w:t>(Akademik Birimler)</w:t>
            </w:r>
          </w:p>
          <w:p w:rsidR="00A07B3E" w:rsidRDefault="00805BD1">
            <w:pPr>
              <w:spacing w:after="0"/>
              <w:jc w:val="both"/>
            </w:pPr>
            <w:r>
              <w:rPr>
                <w:rFonts w:ascii="Times New Roman" w:eastAsia="Times New Roman" w:hAnsi="Times New Roman" w:cs="Times New Roman"/>
                <w:sz w:val="2"/>
              </w:rPr>
              <w:t xml:space="preserve">İlgili dönem arasında yayımlanması için dergiye gönderilmiş fakat halen hakem onayı/kontrolünden geçmemiş ya da geçmiş olsa bile ilgili derginin yayım zamanı gelmediği için yayımlanmamış olan makaleler </w:t>
            </w:r>
            <w:r>
              <w:rPr>
                <w:rFonts w:ascii="Times New Roman" w:eastAsia="Times New Roman" w:hAnsi="Times New Roman" w:cs="Times New Roman"/>
                <w:b/>
                <w:sz w:val="2"/>
              </w:rPr>
              <w:t>dikkate alınmayacaktır.</w:t>
            </w:r>
            <w:r>
              <w:rPr>
                <w:rFonts w:ascii="Times New Roman" w:eastAsia="Times New Roman" w:hAnsi="Times New Roman" w:cs="Times New Roman"/>
                <w:sz w:val="2"/>
              </w:rPr>
              <w:t xml:space="preserve"> Hangi tarihte başvurusu yapılmış olursa olsun ilgili tarihler arasında yayımlanan/basılan dergilerdeki makaleler </w:t>
            </w:r>
            <w:r>
              <w:rPr>
                <w:rFonts w:ascii="Times New Roman" w:eastAsia="Times New Roman" w:hAnsi="Times New Roman" w:cs="Times New Roman"/>
                <w:b/>
                <w:sz w:val="2"/>
              </w:rPr>
              <w:t>dikkate alınacaktır. (Akademik Birimler)</w:t>
            </w:r>
          </w:p>
        </w:tc>
      </w:tr>
      <w:tr w:rsidR="00A07B3E">
        <w:trPr>
          <w:trHeight w:val="118"/>
        </w:trPr>
        <w:tc>
          <w:tcPr>
            <w:tcW w:w="821" w:type="dxa"/>
            <w:tcBorders>
              <w:top w:val="single" w:sz="2" w:space="0" w:color="000000"/>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3-Bilimsel yayın puanı (her bir yayın için ilgili dergi güncel etki faktörü yazılarak alt alta toplanmasıyla elde edilen toplam etki puanının toplam yayın sayısına oranını ifade etmektedir.)</w:t>
            </w:r>
          </w:p>
        </w:tc>
        <w:tc>
          <w:tcPr>
            <w:tcW w:w="821" w:type="dxa"/>
            <w:tcBorders>
              <w:top w:val="single" w:sz="2" w:space="0" w:color="000000"/>
              <w:left w:val="single" w:sz="2" w:space="0" w:color="000000"/>
              <w:bottom w:val="double" w:sz="2" w:space="0" w:color="000000"/>
              <w:right w:val="single" w:sz="2" w:space="0" w:color="000000"/>
            </w:tcBorders>
          </w:tcPr>
          <w:p w:rsidR="00A07B3E" w:rsidRDefault="00805BD1">
            <w:pPr>
              <w:spacing w:after="3" w:line="271" w:lineRule="auto"/>
              <w:jc w:val="both"/>
            </w:pPr>
            <w:r>
              <w:rPr>
                <w:rFonts w:ascii="Times New Roman" w:eastAsia="Times New Roman" w:hAnsi="Times New Roman" w:cs="Times New Roman"/>
                <w:sz w:val="2"/>
              </w:rPr>
              <w:t>Her bir yayın için ilgili dergi güncel etki faktörü yazılarak alt alta toplanmasıyla elde edilen toplam etki puanının toplam yayın sayısına oranını ifade edilmektedir.</w:t>
            </w:r>
            <w:r>
              <w:rPr>
                <w:rFonts w:ascii="Times New Roman" w:eastAsia="Times New Roman" w:hAnsi="Times New Roman" w:cs="Times New Roman"/>
                <w:b/>
                <w:sz w:val="2"/>
              </w:rPr>
              <w:t xml:space="preserve"> (Akademik Birimler)</w:t>
            </w:r>
          </w:p>
          <w:p w:rsidR="00A07B3E" w:rsidRDefault="00805BD1">
            <w:pPr>
              <w:spacing w:after="0"/>
              <w:jc w:val="both"/>
            </w:pPr>
            <w:r>
              <w:rPr>
                <w:rFonts w:ascii="Times New Roman" w:eastAsia="Times New Roman" w:hAnsi="Times New Roman" w:cs="Times New Roman"/>
                <w:sz w:val="2"/>
              </w:rPr>
              <w:t>SCI, SSCI ve A&amp;HCI endeksli dergilerde yapılan ortalama yıllık atıf sayısının toplam</w:t>
            </w:r>
          </w:p>
        </w:tc>
      </w:tr>
      <w:tr w:rsidR="00A07B3E">
        <w:trPr>
          <w:trHeight w:val="31"/>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4-Atıf puanı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 xml:space="preserve">öğretim üyesi sayısına bölümü sorulmaktadır. </w:t>
            </w:r>
            <w:r>
              <w:rPr>
                <w:rFonts w:ascii="Times New Roman" w:eastAsia="Times New Roman" w:hAnsi="Times New Roman" w:cs="Times New Roman"/>
                <w:b/>
                <w:sz w:val="2"/>
              </w:rPr>
              <w:t>(Akademik Birimler)</w:t>
            </w:r>
          </w:p>
        </w:tc>
      </w:tr>
      <w:tr w:rsidR="00A07B3E">
        <w:trPr>
          <w:trHeight w:val="88"/>
        </w:trPr>
        <w:tc>
          <w:tcPr>
            <w:tcW w:w="821" w:type="dxa"/>
            <w:tcBorders>
              <w:top w:val="nil"/>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sz w:val="2"/>
              </w:rPr>
              <w:t>5-Öğretim üyesi başına tamamlanan ortalama yıllık dış destekli proje sayısı</w:t>
            </w:r>
          </w:p>
        </w:tc>
        <w:tc>
          <w:tcPr>
            <w:tcW w:w="821" w:type="dxa"/>
            <w:tcBorders>
              <w:top w:val="nil"/>
              <w:left w:val="single" w:sz="2" w:space="0" w:color="000000"/>
              <w:bottom w:val="single" w:sz="2" w:space="0" w:color="000000"/>
              <w:right w:val="single" w:sz="2" w:space="0" w:color="000000"/>
            </w:tcBorders>
          </w:tcPr>
          <w:p w:rsidR="00A07B3E" w:rsidRDefault="00805BD1">
            <w:pPr>
              <w:spacing w:after="0" w:line="278" w:lineRule="auto"/>
              <w:jc w:val="both"/>
            </w:pPr>
            <w:r>
              <w:rPr>
                <w:rFonts w:ascii="Times New Roman" w:eastAsia="Times New Roman" w:hAnsi="Times New Roman" w:cs="Times New Roman"/>
                <w:sz w:val="2"/>
              </w:rPr>
              <w:t xml:space="preserve">Kurum dışından </w:t>
            </w:r>
            <w:r>
              <w:rPr>
                <w:rFonts w:ascii="Times New Roman" w:eastAsia="Times New Roman" w:hAnsi="Times New Roman" w:cs="Times New Roman"/>
                <w:b/>
                <w:sz w:val="2"/>
              </w:rPr>
              <w:t>Ulusal veya uluslararası kuruluşlar tarafından desteklenen</w:t>
            </w:r>
            <w:r>
              <w:rPr>
                <w:rFonts w:ascii="Times New Roman" w:eastAsia="Times New Roman" w:hAnsi="Times New Roman" w:cs="Times New Roman"/>
                <w:sz w:val="2"/>
              </w:rPr>
              <w:t xml:space="preserve"> ve tamamlanan proje sayısının kadrolu öğretim üyesi sayısına oranı sorulmaktadır.</w:t>
            </w:r>
          </w:p>
          <w:p w:rsidR="00A07B3E" w:rsidRDefault="00805BD1">
            <w:pPr>
              <w:spacing w:after="0"/>
            </w:pPr>
            <w:r>
              <w:rPr>
                <w:rFonts w:ascii="Times New Roman" w:eastAsia="Times New Roman" w:hAnsi="Times New Roman" w:cs="Times New Roman"/>
                <w:b/>
                <w:sz w:val="2"/>
              </w:rPr>
              <w:t>(Akademik Birimler)</w:t>
            </w:r>
          </w:p>
        </w:tc>
      </w:tr>
      <w:tr w:rsidR="00A07B3E">
        <w:trPr>
          <w:trHeight w:val="87"/>
        </w:trPr>
        <w:tc>
          <w:tcPr>
            <w:tcW w:w="821" w:type="dxa"/>
            <w:tcBorders>
              <w:top w:val="sing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6-Öğretim üyesi başına devam eden dış destekli proje sayısı</w:t>
            </w:r>
          </w:p>
        </w:tc>
        <w:tc>
          <w:tcPr>
            <w:tcW w:w="821" w:type="dxa"/>
            <w:tcBorders>
              <w:top w:val="single" w:sz="2" w:space="0" w:color="000000"/>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Kurum dışından </w:t>
            </w:r>
            <w:r>
              <w:rPr>
                <w:rFonts w:ascii="Times New Roman" w:eastAsia="Times New Roman" w:hAnsi="Times New Roman" w:cs="Times New Roman"/>
                <w:b/>
                <w:sz w:val="2"/>
              </w:rPr>
              <w:t>Ulusal veya uluslararası kuruluşlar tarafından desteklenen</w:t>
            </w:r>
            <w:r>
              <w:rPr>
                <w:rFonts w:ascii="Times New Roman" w:eastAsia="Times New Roman" w:hAnsi="Times New Roman" w:cs="Times New Roman"/>
                <w:sz w:val="2"/>
              </w:rPr>
              <w:t xml:space="preserve"> ve devam eden proje sayısının öğretim üyesi sayısına oranı sorulmaktadır. </w:t>
            </w:r>
            <w:r>
              <w:rPr>
                <w:rFonts w:ascii="Times New Roman" w:eastAsia="Times New Roman" w:hAnsi="Times New Roman" w:cs="Times New Roman"/>
                <w:b/>
                <w:sz w:val="2"/>
              </w:rPr>
              <w:t>(Akademik Birimler)</w:t>
            </w:r>
          </w:p>
        </w:tc>
      </w:tr>
      <w:tr w:rsidR="00A07B3E">
        <w:trPr>
          <w:trHeight w:val="44"/>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7-Tamamlanan dış destekli projelerin ortalama yıllık toplam bütçesi</w:t>
            </w:r>
          </w:p>
        </w:tc>
        <w:tc>
          <w:tcPr>
            <w:tcW w:w="821" w:type="dxa"/>
            <w:tcBorders>
              <w:top w:val="nil"/>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(Akademik Birimler) +Proje Yönetim Ofisi+ Bap Koordinatörlüğü+ Strateji Geliştirme Daire Başkanlığı</w:t>
            </w:r>
          </w:p>
        </w:tc>
      </w:tr>
      <w:tr w:rsidR="00A07B3E">
        <w:trPr>
          <w:trHeight w:val="134"/>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sz w:val="2"/>
              </w:rPr>
              <w:t>8-Devam eden dış destekli projelerin toplam bütçesi</w:t>
            </w:r>
          </w:p>
          <w:p w:rsidR="00A07B3E" w:rsidRDefault="00805BD1">
            <w:pPr>
              <w:spacing w:after="0"/>
              <w:jc w:val="both"/>
            </w:pPr>
            <w:r>
              <w:rPr>
                <w:rFonts w:ascii="Times New Roman" w:eastAsia="Times New Roman" w:hAnsi="Times New Roman" w:cs="Times New Roman"/>
                <w:sz w:val="2"/>
              </w:rPr>
              <w:t>9-Devam eden dış destekli toplam proje bütçesinin devam eden dış destekli proje sayısına oranı</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17" w:line="278" w:lineRule="auto"/>
              <w:jc w:val="both"/>
            </w:pPr>
            <w:r>
              <w:rPr>
                <w:rFonts w:ascii="Times New Roman" w:eastAsia="Times New Roman" w:hAnsi="Times New Roman" w:cs="Times New Roman"/>
                <w:sz w:val="2"/>
              </w:rPr>
              <w:t>(Akademik Birimler) +Proje Yönetim Ofisi+ Bap Koordinatörlüğü+ Strateji Geliştirme Daire Başkanlığı</w:t>
            </w:r>
          </w:p>
          <w:p w:rsidR="00A07B3E" w:rsidRDefault="00805BD1">
            <w:pPr>
              <w:spacing w:after="0"/>
              <w:jc w:val="both"/>
            </w:pPr>
            <w:r>
              <w:rPr>
                <w:rFonts w:ascii="Times New Roman" w:eastAsia="Times New Roman" w:hAnsi="Times New Roman" w:cs="Times New Roman"/>
                <w:sz w:val="2"/>
              </w:rPr>
              <w:t xml:space="preserve">Kurum dışından </w:t>
            </w:r>
            <w:r>
              <w:rPr>
                <w:rFonts w:ascii="Times New Roman" w:eastAsia="Times New Roman" w:hAnsi="Times New Roman" w:cs="Times New Roman"/>
                <w:b/>
                <w:sz w:val="2"/>
              </w:rPr>
              <w:t>uluslararası kişi ya da kuruluşlar ile birlikte yürütülen</w:t>
            </w:r>
            <w:r>
              <w:rPr>
                <w:rFonts w:ascii="Times New Roman" w:eastAsia="Times New Roman" w:hAnsi="Times New Roman" w:cs="Times New Roman"/>
                <w:sz w:val="2"/>
              </w:rPr>
              <w:t xml:space="preserve"> ve</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 xml:space="preserve">10-Öğretim üyelerince </w:t>
            </w:r>
            <w:r>
              <w:rPr>
                <w:rFonts w:ascii="Times New Roman" w:eastAsia="Times New Roman" w:hAnsi="Times New Roman" w:cs="Times New Roman"/>
                <w:b/>
                <w:sz w:val="2"/>
              </w:rPr>
              <w:t>tamalanan</w:t>
            </w:r>
            <w:r>
              <w:rPr>
                <w:rFonts w:ascii="Times New Roman" w:eastAsia="Times New Roman" w:hAnsi="Times New Roman" w:cs="Times New Roman"/>
                <w:sz w:val="2"/>
              </w:rPr>
              <w:t xml:space="preserve"> yıllık uluslararası işbirlikli proje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tamamlanan proje sayısının öğretim üyesi sayısına oranı sorulmaktadır.</w:t>
            </w:r>
          </w:p>
        </w:tc>
      </w:tr>
      <w:tr w:rsidR="00A07B3E">
        <w:trPr>
          <w:trHeight w:val="59"/>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 xml:space="preserve">11-Öğretim üyesi başına </w:t>
            </w:r>
            <w:r>
              <w:rPr>
                <w:rFonts w:ascii="Times New Roman" w:eastAsia="Times New Roman" w:hAnsi="Times New Roman" w:cs="Times New Roman"/>
                <w:b/>
                <w:sz w:val="2"/>
              </w:rPr>
              <w:t>devam eden</w:t>
            </w:r>
            <w:r>
              <w:rPr>
                <w:rFonts w:ascii="Times New Roman" w:eastAsia="Times New Roman" w:hAnsi="Times New Roman" w:cs="Times New Roman"/>
                <w:sz w:val="2"/>
              </w:rPr>
              <w:t xml:space="preserve"> uluslararası işbirlikli proje sayısı</w:t>
            </w:r>
          </w:p>
        </w:tc>
        <w:tc>
          <w:tcPr>
            <w:tcW w:w="821" w:type="dxa"/>
            <w:tcBorders>
              <w:top w:val="nil"/>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Kurum dışından </w:t>
            </w:r>
            <w:r>
              <w:rPr>
                <w:rFonts w:ascii="Times New Roman" w:eastAsia="Times New Roman" w:hAnsi="Times New Roman" w:cs="Times New Roman"/>
                <w:b/>
                <w:sz w:val="2"/>
              </w:rPr>
              <w:t>uluslararası kişi ya da kuruluşlar ile birlikte yürütülen</w:t>
            </w:r>
            <w:r>
              <w:rPr>
                <w:rFonts w:ascii="Times New Roman" w:eastAsia="Times New Roman" w:hAnsi="Times New Roman" w:cs="Times New Roman"/>
                <w:sz w:val="2"/>
              </w:rPr>
              <w:t xml:space="preserve"> ve devam eden proje sayısının öğretim üyesi sayısına oranı sorulmaktadır.</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12-Uluslararası işbirlikli projelerin toplam bütçesi</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İlgili Birim</w:t>
            </w:r>
          </w:p>
          <w:p w:rsidR="00A07B3E" w:rsidRDefault="00805BD1">
            <w:pPr>
              <w:spacing w:after="0"/>
            </w:pPr>
            <w:r>
              <w:rPr>
                <w:rFonts w:ascii="Times New Roman" w:eastAsia="Times New Roman" w:hAnsi="Times New Roman" w:cs="Times New Roman"/>
                <w:b/>
                <w:sz w:val="2"/>
              </w:rPr>
              <w:t>İlgili Birim</w:t>
            </w:r>
          </w:p>
        </w:tc>
      </w:tr>
      <w:tr w:rsidR="00A07B3E">
        <w:trPr>
          <w:trHeight w:val="46"/>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t>13-Devam eden uluslararası işbirlikli projelerin toplam bütçesi</w:t>
            </w:r>
          </w:p>
          <w:p w:rsidR="00A07B3E" w:rsidRDefault="00805BD1">
            <w:pPr>
              <w:spacing w:after="0"/>
            </w:pPr>
            <w:r>
              <w:rPr>
                <w:rFonts w:ascii="Times New Roman" w:eastAsia="Times New Roman" w:hAnsi="Times New Roman" w:cs="Times New Roman"/>
                <w:sz w:val="2"/>
              </w:rPr>
              <w:t>14-Öğretim üyesi başına tezli yüksek lisans öğrenci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Kalite Koordinatörlüğü</w:t>
            </w:r>
          </w:p>
        </w:tc>
      </w:tr>
      <w:tr w:rsidR="00A07B3E">
        <w:trPr>
          <w:trHeight w:val="3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15-Öğretim üyesi başına doktora öğrenci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Kalite Koordinatörlüğü</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16-Öğretim üyesi başına ortalama yıllık doktora mezun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Kalite Koordinatörlüğü</w:t>
            </w:r>
          </w:p>
          <w:p w:rsidR="00A07B3E" w:rsidRDefault="00805BD1">
            <w:pPr>
              <w:spacing w:after="0"/>
            </w:pPr>
            <w:r>
              <w:rPr>
                <w:rFonts w:ascii="Times New Roman" w:eastAsia="Times New Roman" w:hAnsi="Times New Roman" w:cs="Times New Roman"/>
                <w:b/>
                <w:sz w:val="2"/>
              </w:rPr>
              <w:t>Kalite Koordinatörlüğü</w:t>
            </w:r>
          </w:p>
        </w:tc>
      </w:tr>
      <w:tr w:rsidR="00A07B3E">
        <w:trPr>
          <w:trHeight w:val="53"/>
        </w:trPr>
        <w:tc>
          <w:tcPr>
            <w:tcW w:w="821" w:type="dxa"/>
            <w:tcBorders>
              <w:top w:val="double" w:sz="2" w:space="0" w:color="000000"/>
              <w:left w:val="single" w:sz="2" w:space="0" w:color="000000"/>
              <w:bottom w:val="nil"/>
              <w:right w:val="single" w:sz="2" w:space="0" w:color="000000"/>
            </w:tcBorders>
          </w:tcPr>
          <w:p w:rsidR="00A07B3E" w:rsidRDefault="00805BD1">
            <w:pPr>
              <w:spacing w:after="3"/>
            </w:pPr>
            <w:r>
              <w:rPr>
                <w:rFonts w:ascii="Times New Roman" w:eastAsia="Times New Roman" w:hAnsi="Times New Roman" w:cs="Times New Roman"/>
                <w:sz w:val="2"/>
              </w:rPr>
              <w:lastRenderedPageBreak/>
              <w:t>17-YÖK 100/2000 Doktora Burs Programındaki Alan sayısı</w:t>
            </w:r>
          </w:p>
          <w:p w:rsidR="00A07B3E" w:rsidRDefault="00805BD1">
            <w:pPr>
              <w:spacing w:after="0"/>
            </w:pPr>
            <w:r>
              <w:rPr>
                <w:rFonts w:ascii="Times New Roman" w:eastAsia="Times New Roman" w:hAnsi="Times New Roman" w:cs="Times New Roman"/>
                <w:sz w:val="2"/>
              </w:rPr>
              <w:t>18-YÖK 100/2000 Doktora Burs Programındaki Öğrenci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Kalite Koordinatörlüğü</w:t>
            </w:r>
          </w:p>
        </w:tc>
      </w:tr>
      <w:tr w:rsidR="00A07B3E">
        <w:trPr>
          <w:trHeight w:val="207"/>
        </w:trPr>
        <w:tc>
          <w:tcPr>
            <w:tcW w:w="821" w:type="dxa"/>
            <w:tcBorders>
              <w:top w:val="nil"/>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sz w:val="2"/>
              </w:rPr>
              <w:t>19-Sonuçlanan Patent, faydalı model veya tasarım sayısı</w:t>
            </w:r>
          </w:p>
        </w:tc>
        <w:tc>
          <w:tcPr>
            <w:tcW w:w="821" w:type="dxa"/>
            <w:tcBorders>
              <w:top w:val="nil"/>
              <w:left w:val="single" w:sz="2" w:space="0" w:color="000000"/>
              <w:bottom w:val="single" w:sz="2" w:space="0" w:color="000000"/>
              <w:right w:val="single" w:sz="2" w:space="0" w:color="000000"/>
            </w:tcBorders>
          </w:tcPr>
          <w:p w:rsidR="00A07B3E" w:rsidRDefault="00805BD1">
            <w:pPr>
              <w:spacing w:after="35" w:line="278" w:lineRule="auto"/>
              <w:jc w:val="both"/>
            </w:pPr>
            <w:r>
              <w:rPr>
                <w:rFonts w:ascii="Times New Roman" w:eastAsia="Times New Roman" w:hAnsi="Times New Roman" w:cs="Times New Roman"/>
                <w:sz w:val="2"/>
              </w:rPr>
              <w:t xml:space="preserve">Öğrenci, öğretim elemanı veya üniversitede istihdam edilen çalışanlarca başvurusu yapılan ve 2018 yılında içinde başvurusu olumlu sonuçlanan patent, faydalı model veya tasarım sayısı </w:t>
            </w:r>
            <w:r>
              <w:rPr>
                <w:rFonts w:ascii="Times New Roman" w:eastAsia="Times New Roman" w:hAnsi="Times New Roman" w:cs="Times New Roman"/>
                <w:b/>
                <w:sz w:val="2"/>
              </w:rPr>
              <w:t>(Araştırma Merkezleri, Akademek Birimler, Patent Koordinatörlüğü)</w:t>
            </w:r>
          </w:p>
          <w:p w:rsidR="00A07B3E" w:rsidRDefault="00805BD1">
            <w:pPr>
              <w:spacing w:after="0"/>
              <w:jc w:val="both"/>
            </w:pPr>
            <w:r>
              <w:rPr>
                <w:rFonts w:ascii="Times New Roman" w:eastAsia="Times New Roman" w:hAnsi="Times New Roman" w:cs="Times New Roman"/>
                <w:sz w:val="2"/>
              </w:rPr>
              <w:t>Üniversite adresli olmayan ancak öğrenci, araştırmacı veya öğretim elemanları tarafından yapılan şahsi başvurular değerlendirmeye dâhildir.</w:t>
            </w:r>
          </w:p>
        </w:tc>
      </w:tr>
      <w:tr w:rsidR="00A07B3E">
        <w:trPr>
          <w:trHeight w:val="203"/>
        </w:trPr>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pPr>
            <w:r>
              <w:rPr>
                <w:rFonts w:ascii="Times New Roman" w:eastAsia="Times New Roman" w:hAnsi="Times New Roman" w:cs="Times New Roman"/>
                <w:sz w:val="2"/>
              </w:rPr>
              <w:t>20-Öğretim Üyelerince hazırlanan yıllık</w:t>
            </w:r>
            <w:r>
              <w:rPr>
                <w:rFonts w:ascii="Times New Roman" w:eastAsia="Times New Roman" w:hAnsi="Times New Roman" w:cs="Times New Roman"/>
                <w:b/>
                <w:sz w:val="2"/>
              </w:rPr>
              <w:t xml:space="preserve"> uluslararası</w:t>
            </w:r>
            <w:r>
              <w:rPr>
                <w:rFonts w:ascii="Times New Roman" w:eastAsia="Times New Roman" w:hAnsi="Times New Roman" w:cs="Times New Roman"/>
                <w:sz w:val="2"/>
              </w:rPr>
              <w:t xml:space="preserve"> patent belge sayısı</w:t>
            </w:r>
          </w:p>
        </w:tc>
        <w:tc>
          <w:tcPr>
            <w:tcW w:w="821" w:type="dxa"/>
            <w:tcBorders>
              <w:top w:val="single" w:sz="2" w:space="0" w:color="000000"/>
              <w:left w:val="single" w:sz="2" w:space="0" w:color="000000"/>
              <w:bottom w:val="sing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Patent/Faydalı Model Belge alma süreci genel itibari ile  Başvuru &gt; İnceleme &gt; Kamuoyuna Açıklanma &gt; Varsa İtiraz &gt; Belge Hazırlanması olarak özetlenebilir. Bu bölüme “European Patent Office vb.” aracılığı ile uluslararası bazda ilgili süreci tanımlanmış ve belgesi hazırlanmış/kurum yada kişi tarafından teslim alınmış patent sayısının kadrolu öğretim üyesi sayısına bölümü sonucu ortaya çıkan oran sorulmaktadır. </w:t>
            </w:r>
            <w:r>
              <w:rPr>
                <w:rFonts w:ascii="Times New Roman" w:eastAsia="Times New Roman" w:hAnsi="Times New Roman" w:cs="Times New Roman"/>
                <w:b/>
                <w:sz w:val="2"/>
              </w:rPr>
              <w:t>(Araştırma Merkezleri, Akademek Birimler, Patent Koordinatörlüğü)</w:t>
            </w:r>
          </w:p>
        </w:tc>
      </w:tr>
      <w:tr w:rsidR="00A07B3E">
        <w:trPr>
          <w:trHeight w:val="203"/>
        </w:trPr>
        <w:tc>
          <w:tcPr>
            <w:tcW w:w="821" w:type="dxa"/>
            <w:tcBorders>
              <w:top w:val="sing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21-Öğretim üyelerince hazırlanan yıllık faydalı model ve endüstriyel tasarım sayısı</w:t>
            </w:r>
          </w:p>
        </w:tc>
        <w:tc>
          <w:tcPr>
            <w:tcW w:w="821" w:type="dxa"/>
            <w:tcBorders>
              <w:top w:val="single" w:sz="2" w:space="0" w:color="000000"/>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Faydalı Model ve Endüstriyel Tasarım Belge alma süreci genel itibari ile  Başvuru &gt; İnceleme &gt; Kamuoyuna Açıklanma &gt; Varsa İtiraz &gt; Belge Hazırlanması olarak özetlenebilir. Bu bölüme “Türk Patent Enstitüsü, European Patent Office vb.”” aracılığı ile ilgili süreci tanımlanmış ve belgesi hazırlanmış/kurum yada kişi tarafından teslim alınmış patent sayısının kadrolu öğretim üyesi sayısına bölümü sonucu ortaya çıkan oran sorulmaktadır. </w:t>
            </w:r>
            <w:r>
              <w:rPr>
                <w:rFonts w:ascii="Times New Roman" w:eastAsia="Times New Roman" w:hAnsi="Times New Roman" w:cs="Times New Roman"/>
                <w:b/>
                <w:sz w:val="2"/>
              </w:rPr>
              <w:t xml:space="preserve"> (Araştırma Merkezleri, Akademek Birimler, Patent Koordinatörlüğü)</w:t>
            </w:r>
          </w:p>
        </w:tc>
      </w:tr>
      <w:tr w:rsidR="00A07B3E">
        <w:trPr>
          <w:trHeight w:val="30"/>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22-Faal olan öğretim üyesi teknoloji şirketi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x</w:t>
            </w:r>
          </w:p>
        </w:tc>
      </w:tr>
      <w:tr w:rsidR="00A07B3E">
        <w:trPr>
          <w:trHeight w:val="30"/>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23-TÜBA ve TÜBİTAK ödüllü öğretim üyesi sayısı (TÜBA çeviri ödülü hariç)</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 xml:space="preserve"> Araştırma Merkezleri, Akademek Birimler</w:t>
            </w:r>
          </w:p>
        </w:tc>
      </w:tr>
      <w:tr w:rsidR="00A07B3E">
        <w:trPr>
          <w:trHeight w:val="31"/>
        </w:trPr>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24-Uluslararası ödüller</w:t>
            </w:r>
          </w:p>
        </w:tc>
        <w:tc>
          <w:tcPr>
            <w:tcW w:w="821" w:type="dxa"/>
            <w:tcBorders>
              <w:top w:val="double" w:sz="2" w:space="0" w:color="000000"/>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 xml:space="preserve"> Araştırma Merkezleri, Akademek Birimler</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Gösterge</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Açıklama</w:t>
            </w:r>
          </w:p>
        </w:tc>
      </w:tr>
      <w:tr w:rsidR="00A07B3E">
        <w:trPr>
          <w:trHeight w:val="59"/>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D-Toplumsal Katkı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b/>
                <w:sz w:val="2"/>
              </w:rPr>
              <w:t>Araştırma Merkezleri, Akademek Birimler, Proje Yönetim Ofisi, BAP Koor.,</w:t>
            </w:r>
          </w:p>
        </w:tc>
      </w:tr>
      <w:tr w:rsidR="00A07B3E">
        <w:trPr>
          <w:trHeight w:val="28"/>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1-Bütçesi olan ve kurumun kendi yürüttüğü sosyal sorumluluk projelerinin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Strateji</w:t>
            </w:r>
          </w:p>
        </w:tc>
      </w:tr>
      <w:tr w:rsidR="00A07B3E">
        <w:trPr>
          <w:trHeight w:val="8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2-Bütçesi olan ve Sanayi işbirliği ile yürütülen sosyal sorumluluk projelerinin sayısı</w:t>
            </w:r>
          </w:p>
        </w:tc>
        <w:tc>
          <w:tcPr>
            <w:tcW w:w="821" w:type="dxa"/>
            <w:tcBorders>
              <w:top w:val="nil"/>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b/>
                <w:sz w:val="2"/>
              </w:rPr>
              <w:t>Araştırma Merkezleri, Akademek Birimler, Proje Yönetim Ofisi, BAP Koor.,</w:t>
            </w:r>
          </w:p>
          <w:p w:rsidR="00A07B3E" w:rsidRDefault="00805BD1">
            <w:pPr>
              <w:spacing w:after="2"/>
            </w:pPr>
            <w:r>
              <w:rPr>
                <w:rFonts w:ascii="Times New Roman" w:eastAsia="Times New Roman" w:hAnsi="Times New Roman" w:cs="Times New Roman"/>
                <w:b/>
                <w:sz w:val="2"/>
              </w:rPr>
              <w:t>Strateji</w:t>
            </w:r>
          </w:p>
          <w:p w:rsidR="00A07B3E" w:rsidRDefault="00805BD1">
            <w:pPr>
              <w:spacing w:after="0"/>
              <w:jc w:val="both"/>
            </w:pPr>
            <w:r>
              <w:rPr>
                <w:rFonts w:ascii="Times New Roman" w:eastAsia="Times New Roman" w:hAnsi="Times New Roman" w:cs="Times New Roman"/>
                <w:b/>
                <w:sz w:val="2"/>
              </w:rPr>
              <w:t>Araştırma Merkezleri, Akademek Birimler, Proje Yönetim Ofisi, BAP Koor.,</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3-Bütçesi olan ve Kamu kurumları ile yürütülen sosyal sorumluluk projelerinin sayısı</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Strateji</w:t>
            </w:r>
          </w:p>
        </w:tc>
      </w:tr>
      <w:tr w:rsidR="00A07B3E">
        <w:trPr>
          <w:trHeight w:val="90"/>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4-SEM yıllık eğitim saati</w:t>
            </w:r>
          </w:p>
        </w:tc>
        <w:tc>
          <w:tcPr>
            <w:tcW w:w="821" w:type="dxa"/>
            <w:tcBorders>
              <w:top w:val="nil"/>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1 Ocak-31 Aralık 2019 tarihleri arasında</w:t>
            </w:r>
            <w:r>
              <w:rPr>
                <w:rFonts w:ascii="Times New Roman" w:eastAsia="Times New Roman" w:hAnsi="Times New Roman" w:cs="Times New Roman"/>
                <w:b/>
                <w:sz w:val="2"/>
              </w:rPr>
              <w:t xml:space="preserve"> Sürekli Eğitim Merkezi</w:t>
            </w:r>
            <w:r>
              <w:rPr>
                <w:rFonts w:ascii="Times New Roman" w:eastAsia="Times New Roman" w:hAnsi="Times New Roman" w:cs="Times New Roman"/>
                <w:sz w:val="2"/>
              </w:rPr>
              <w:t>, Sürekli eğitim ve Araştırma Merkezi vb. adlarla kurulan ve eğitim veren merkezlerdeki yıllık verilen eğitim saati sorulmaktadır.</w:t>
            </w:r>
          </w:p>
        </w:tc>
      </w:tr>
      <w:tr w:rsidR="00A07B3E">
        <w:trPr>
          <w:trHeight w:val="31"/>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5-Yıllık eğitim alan kişi sayısı</w:t>
            </w:r>
          </w:p>
        </w:tc>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SİÜSEM, Akademik Brimler, Uygar Merkezler</w:t>
            </w:r>
          </w:p>
        </w:tc>
      </w:tr>
      <w:tr w:rsidR="00A07B3E">
        <w:trPr>
          <w:trHeight w:val="45"/>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6-Yıllık eğitim kişi-saat (…kişi x saat)</w:t>
            </w:r>
          </w:p>
        </w:tc>
        <w:tc>
          <w:tcPr>
            <w:tcW w:w="821" w:type="dxa"/>
            <w:tcBorders>
              <w:top w:val="nil"/>
              <w:left w:val="single" w:sz="2" w:space="0" w:color="000000"/>
              <w:bottom w:val="double" w:sz="2" w:space="0" w:color="000000"/>
              <w:right w:val="single" w:sz="2" w:space="0" w:color="000000"/>
            </w:tcBorders>
          </w:tcPr>
          <w:p w:rsidR="00A07B3E" w:rsidRDefault="00805BD1">
            <w:pPr>
              <w:spacing w:after="3"/>
            </w:pPr>
            <w:r>
              <w:rPr>
                <w:rFonts w:ascii="Times New Roman" w:eastAsia="Times New Roman" w:hAnsi="Times New Roman" w:cs="Times New Roman"/>
                <w:b/>
                <w:sz w:val="2"/>
              </w:rPr>
              <w:t>SİÜSEM, Akademik Brimler, Uygar Merkezler</w:t>
            </w:r>
          </w:p>
          <w:p w:rsidR="00A07B3E" w:rsidRDefault="00805BD1">
            <w:pPr>
              <w:spacing w:after="0"/>
            </w:pPr>
            <w:r>
              <w:rPr>
                <w:rFonts w:ascii="Times New Roman" w:eastAsia="Times New Roman" w:hAnsi="Times New Roman" w:cs="Times New Roman"/>
                <w:b/>
                <w:sz w:val="2"/>
              </w:rPr>
              <w:t>SİÜSEM, Akademik Brimler, Uygar Merkezler</w:t>
            </w:r>
          </w:p>
        </w:tc>
      </w:tr>
      <w:tr w:rsidR="00A07B3E">
        <w:trPr>
          <w:trHeight w:val="45"/>
        </w:trPr>
        <w:tc>
          <w:tcPr>
            <w:tcW w:w="821" w:type="dxa"/>
            <w:tcBorders>
              <w:top w:val="double" w:sz="2" w:space="0" w:color="000000"/>
              <w:left w:val="single" w:sz="2" w:space="0" w:color="000000"/>
              <w:bottom w:val="nil"/>
              <w:right w:val="single" w:sz="2" w:space="0" w:color="000000"/>
            </w:tcBorders>
          </w:tcPr>
          <w:p w:rsidR="00A07B3E" w:rsidRDefault="00805BD1">
            <w:pPr>
              <w:spacing w:after="0"/>
              <w:ind w:right="39"/>
            </w:pPr>
            <w:r>
              <w:rPr>
                <w:rFonts w:ascii="Times New Roman" w:eastAsia="Times New Roman" w:hAnsi="Times New Roman" w:cs="Times New Roman"/>
                <w:sz w:val="2"/>
              </w:rPr>
              <w:t xml:space="preserve">7-Toplumsal katkı faaliyeti alan katılımcıların memnuniyet oranı (% olarak) </w:t>
            </w:r>
            <w:r>
              <w:rPr>
                <w:rFonts w:ascii="Times New Roman" w:eastAsia="Times New Roman" w:hAnsi="Times New Roman" w:cs="Times New Roman"/>
                <w:b/>
                <w:sz w:val="2"/>
              </w:rPr>
              <w:t>Gösterge</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Açıklama</w:t>
            </w:r>
          </w:p>
        </w:tc>
      </w:tr>
      <w:tr w:rsidR="00A07B3E">
        <w:trPr>
          <w:trHeight w:val="60"/>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b/>
                <w:sz w:val="2"/>
              </w:rPr>
              <w:t>E-Yönetim Sistemi</w:t>
            </w:r>
          </w:p>
        </w:tc>
        <w:tc>
          <w:tcPr>
            <w:tcW w:w="821" w:type="dxa"/>
            <w:tcBorders>
              <w:top w:val="nil"/>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Merkezi bütçeden gelen ve araştırma-geliştirme kategorisindeki faaliyetler ait olmayan</w:t>
            </w:r>
          </w:p>
        </w:tc>
      </w:tr>
      <w:tr w:rsidR="00A07B3E">
        <w:trPr>
          <w:trHeight w:val="37"/>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1-Merkezi Bütçe</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 xml:space="preserve">gelirler </w:t>
            </w:r>
            <w:r>
              <w:rPr>
                <w:rFonts w:ascii="Times New Roman" w:eastAsia="Times New Roman" w:hAnsi="Times New Roman" w:cs="Times New Roman"/>
                <w:b/>
                <w:sz w:val="2"/>
              </w:rPr>
              <w:t>(Strateji Geliştirme Daire Başkanlığı)</w:t>
            </w:r>
          </w:p>
        </w:tc>
      </w:tr>
      <w:tr w:rsidR="00A07B3E">
        <w:trPr>
          <w:trHeight w:val="109"/>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2-Öğrenci Gelirleri</w:t>
            </w:r>
          </w:p>
        </w:tc>
        <w:tc>
          <w:tcPr>
            <w:tcW w:w="821" w:type="dxa"/>
            <w:tcBorders>
              <w:top w:val="nil"/>
              <w:left w:val="single" w:sz="2" w:space="0" w:color="000000"/>
              <w:bottom w:val="double" w:sz="2" w:space="0" w:color="000000"/>
              <w:right w:val="single" w:sz="2" w:space="0" w:color="000000"/>
            </w:tcBorders>
          </w:tcPr>
          <w:p w:rsidR="00A07B3E" w:rsidRDefault="00805BD1">
            <w:pPr>
              <w:spacing w:after="15" w:line="278" w:lineRule="auto"/>
            </w:pPr>
            <w:r>
              <w:rPr>
                <w:rFonts w:ascii="Times New Roman" w:eastAsia="Times New Roman" w:hAnsi="Times New Roman" w:cs="Times New Roman"/>
                <w:sz w:val="2"/>
              </w:rPr>
              <w:t xml:space="preserve">Kaynağı öğrenci olan tüm gelirler (2. Öğretim, tezsiz yüksek lisans, yaz okulu, hizmetler, harçlar, yemek, barınma vb.) </w:t>
            </w:r>
            <w:r>
              <w:rPr>
                <w:rFonts w:ascii="Times New Roman" w:eastAsia="Times New Roman" w:hAnsi="Times New Roman" w:cs="Times New Roman"/>
                <w:b/>
                <w:sz w:val="2"/>
              </w:rPr>
              <w:t>Akademik Birimler, SKS, Strateji, Öğrenci İşleri.</w:t>
            </w:r>
          </w:p>
          <w:p w:rsidR="00A07B3E" w:rsidRDefault="00805BD1">
            <w:pPr>
              <w:spacing w:after="0"/>
              <w:jc w:val="both"/>
            </w:pPr>
            <w:r>
              <w:rPr>
                <w:rFonts w:ascii="Times New Roman" w:eastAsia="Times New Roman" w:hAnsi="Times New Roman" w:cs="Times New Roman"/>
                <w:sz w:val="2"/>
              </w:rPr>
              <w:t>Merkezi bütçe içinde gelen araştırma gelirleri, ulusal/uluslararası her türlü proje gelirleri,</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3-Araştırma Gelirleri</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patent gelirleri, danışmanlık gelirleri vb.</w:t>
            </w:r>
            <w:r>
              <w:rPr>
                <w:rFonts w:ascii="Times New Roman" w:eastAsia="Times New Roman" w:hAnsi="Times New Roman" w:cs="Times New Roman"/>
                <w:b/>
                <w:sz w:val="2"/>
              </w:rPr>
              <w:t xml:space="preserve"> (Döner Sermaye+Strateji)</w:t>
            </w:r>
          </w:p>
        </w:tc>
      </w:tr>
      <w:tr w:rsidR="00A07B3E">
        <w:trPr>
          <w:trHeight w:val="116"/>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4-Topluma Hizmet Gelirleri</w:t>
            </w:r>
          </w:p>
        </w:tc>
        <w:tc>
          <w:tcPr>
            <w:tcW w:w="821" w:type="dxa"/>
            <w:tcBorders>
              <w:top w:val="nil"/>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 xml:space="preserve">Tıp, diş hekimliği vb. fakültelerin sağlık hizmeti geliri, mühendislik, mimarlık vb. fakültelerinin bilgi ve teknoloji transferi / projeler/ uygulamalar geliri, erişkin eğitimi/ yaşam boyu eğitim gelirleri, kira gelirleri, laboratuvar/deney/ölçüm vb gelirler   </w:t>
            </w:r>
            <w:r>
              <w:rPr>
                <w:rFonts w:ascii="Times New Roman" w:eastAsia="Times New Roman" w:hAnsi="Times New Roman" w:cs="Times New Roman"/>
                <w:b/>
                <w:sz w:val="2"/>
              </w:rPr>
              <w:t>(Tüm Birimler)</w:t>
            </w:r>
          </w:p>
        </w:tc>
      </w:tr>
      <w:tr w:rsidR="00A07B3E">
        <w:trPr>
          <w:trHeight w:val="30"/>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5-Bağışlar</w:t>
            </w:r>
          </w:p>
        </w:tc>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Devlet dışı, şartlı veya şartsız olarak kuruma aktarılan bağışlar</w:t>
            </w:r>
            <w:r>
              <w:rPr>
                <w:rFonts w:ascii="Times New Roman" w:eastAsia="Times New Roman" w:hAnsi="Times New Roman" w:cs="Times New Roman"/>
                <w:b/>
                <w:sz w:val="2"/>
              </w:rPr>
              <w:t xml:space="preserve"> (Tüm Birimler)</w:t>
            </w:r>
          </w:p>
        </w:tc>
      </w:tr>
      <w:tr w:rsidR="00A07B3E">
        <w:trPr>
          <w:trHeight w:val="31"/>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6-Personel Giderleri</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 xml:space="preserve">Personel giderleri (SGK giderleri dâhil) </w:t>
            </w:r>
            <w:r>
              <w:rPr>
                <w:rFonts w:ascii="Times New Roman" w:eastAsia="Times New Roman" w:hAnsi="Times New Roman" w:cs="Times New Roman"/>
                <w:b/>
                <w:sz w:val="2"/>
              </w:rPr>
              <w:t>Harcama birimleri</w:t>
            </w:r>
          </w:p>
        </w:tc>
      </w:tr>
      <w:tr w:rsidR="00A07B3E">
        <w:trPr>
          <w:trHeight w:val="86"/>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7-Eğitim Giderleri</w:t>
            </w:r>
          </w:p>
        </w:tc>
        <w:tc>
          <w:tcPr>
            <w:tcW w:w="821" w:type="dxa"/>
            <w:tcBorders>
              <w:top w:val="nil"/>
              <w:left w:val="single" w:sz="2" w:space="0" w:color="000000"/>
              <w:bottom w:val="double" w:sz="2" w:space="0" w:color="000000"/>
              <w:right w:val="single" w:sz="2" w:space="0" w:color="000000"/>
            </w:tcBorders>
          </w:tcPr>
          <w:p w:rsidR="00A07B3E" w:rsidRDefault="00805BD1">
            <w:pPr>
              <w:spacing w:after="3" w:line="264" w:lineRule="auto"/>
              <w:jc w:val="both"/>
            </w:pPr>
            <w:r>
              <w:rPr>
                <w:rFonts w:ascii="Times New Roman" w:eastAsia="Times New Roman" w:hAnsi="Times New Roman" w:cs="Times New Roman"/>
                <w:sz w:val="2"/>
              </w:rPr>
              <w:t xml:space="preserve">Öğrencilere ilişkin giderler, beslenme, barınma, sağlık, kültür, spor giderleri vb. </w:t>
            </w:r>
            <w:r>
              <w:rPr>
                <w:rFonts w:ascii="Times New Roman" w:eastAsia="Times New Roman" w:hAnsi="Times New Roman" w:cs="Times New Roman"/>
                <w:b/>
                <w:sz w:val="2"/>
              </w:rPr>
              <w:t>Harcama birimleri</w:t>
            </w:r>
          </w:p>
          <w:p w:rsidR="00A07B3E" w:rsidRDefault="00805BD1">
            <w:pPr>
              <w:spacing w:after="0"/>
              <w:jc w:val="both"/>
            </w:pPr>
            <w:r>
              <w:rPr>
                <w:rFonts w:ascii="Times New Roman" w:eastAsia="Times New Roman" w:hAnsi="Times New Roman" w:cs="Times New Roman"/>
                <w:sz w:val="2"/>
              </w:rPr>
              <w:t xml:space="preserve">Araştırma kategorisindeki tüm eylem ve etkinliklere ait giderler </w:t>
            </w:r>
            <w:r>
              <w:rPr>
                <w:rFonts w:ascii="Times New Roman" w:eastAsia="Times New Roman" w:hAnsi="Times New Roman" w:cs="Times New Roman"/>
                <w:b/>
                <w:sz w:val="2"/>
              </w:rPr>
              <w:t>Harcama Birimleri,</w:t>
            </w:r>
          </w:p>
        </w:tc>
      </w:tr>
      <w:tr w:rsidR="00A07B3E">
        <w:trPr>
          <w:trHeight w:val="30"/>
        </w:trPr>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8-Araştırma Giderleri</w:t>
            </w:r>
          </w:p>
        </w:tc>
        <w:tc>
          <w:tcPr>
            <w:tcW w:w="821" w:type="dxa"/>
            <w:tcBorders>
              <w:top w:val="double" w:sz="2" w:space="0" w:color="000000"/>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b/>
                <w:sz w:val="2"/>
              </w:rPr>
              <w:t>BAP, Merkezi Araştırma Merkezi</w:t>
            </w:r>
          </w:p>
        </w:tc>
      </w:tr>
      <w:tr w:rsidR="00A07B3E">
        <w:trPr>
          <w:trHeight w:val="87"/>
        </w:trPr>
        <w:tc>
          <w:tcPr>
            <w:tcW w:w="821" w:type="dxa"/>
            <w:tcBorders>
              <w:top w:val="nil"/>
              <w:left w:val="single" w:sz="2" w:space="0" w:color="000000"/>
              <w:bottom w:val="nil"/>
              <w:right w:val="single" w:sz="2" w:space="0" w:color="000000"/>
            </w:tcBorders>
          </w:tcPr>
          <w:p w:rsidR="00A07B3E" w:rsidRDefault="00805BD1">
            <w:pPr>
              <w:spacing w:after="0"/>
            </w:pPr>
            <w:r>
              <w:rPr>
                <w:rFonts w:ascii="Times New Roman" w:eastAsia="Times New Roman" w:hAnsi="Times New Roman" w:cs="Times New Roman"/>
                <w:sz w:val="2"/>
              </w:rPr>
              <w:t>9-Topluma Hizmet Giderleri</w:t>
            </w:r>
          </w:p>
        </w:tc>
        <w:tc>
          <w:tcPr>
            <w:tcW w:w="821" w:type="dxa"/>
            <w:tcBorders>
              <w:top w:val="nil"/>
              <w:left w:val="single" w:sz="2" w:space="0" w:color="000000"/>
              <w:bottom w:val="nil"/>
              <w:right w:val="single" w:sz="2" w:space="0" w:color="000000"/>
            </w:tcBorders>
          </w:tcPr>
          <w:p w:rsidR="00A07B3E" w:rsidRDefault="00805BD1">
            <w:pPr>
              <w:spacing w:after="0"/>
              <w:jc w:val="both"/>
            </w:pPr>
            <w:r>
              <w:rPr>
                <w:rFonts w:ascii="Times New Roman" w:eastAsia="Times New Roman" w:hAnsi="Times New Roman" w:cs="Times New Roman"/>
                <w:sz w:val="2"/>
              </w:rPr>
              <w:t>Topluma hizmet</w:t>
            </w:r>
            <w:r>
              <w:rPr>
                <w:rFonts w:ascii="Times New Roman" w:eastAsia="Times New Roman" w:hAnsi="Times New Roman" w:cs="Times New Roman"/>
                <w:b/>
                <w:sz w:val="2"/>
              </w:rPr>
              <w:t xml:space="preserve"> </w:t>
            </w:r>
            <w:r>
              <w:rPr>
                <w:rFonts w:ascii="Times New Roman" w:eastAsia="Times New Roman" w:hAnsi="Times New Roman" w:cs="Times New Roman"/>
                <w:sz w:val="2"/>
              </w:rPr>
              <w:t>kategorisindeki tüm etkinliklere ait giderler: sürekli eğitim, bilgi ve teknoloji transferi, sosyal sorumluluk etkinlikleri vb.</w:t>
            </w:r>
            <w:r>
              <w:rPr>
                <w:rFonts w:ascii="Times New Roman" w:eastAsia="Times New Roman" w:hAnsi="Times New Roman" w:cs="Times New Roman"/>
                <w:b/>
                <w:sz w:val="2"/>
              </w:rPr>
              <w:t xml:space="preserve"> Tüm Harcama Birimleri, Döner Sermaye</w:t>
            </w:r>
          </w:p>
        </w:tc>
      </w:tr>
      <w:tr w:rsidR="00A07B3E">
        <w:trPr>
          <w:trHeight w:val="44"/>
        </w:trPr>
        <w:tc>
          <w:tcPr>
            <w:tcW w:w="821" w:type="dxa"/>
            <w:tcBorders>
              <w:top w:val="nil"/>
              <w:left w:val="single" w:sz="2" w:space="0" w:color="000000"/>
              <w:bottom w:val="double" w:sz="2" w:space="0" w:color="000000"/>
              <w:right w:val="single" w:sz="2" w:space="0" w:color="000000"/>
            </w:tcBorders>
          </w:tcPr>
          <w:p w:rsidR="00A07B3E" w:rsidRDefault="00805BD1">
            <w:pPr>
              <w:spacing w:after="0"/>
            </w:pPr>
            <w:r>
              <w:rPr>
                <w:rFonts w:ascii="Times New Roman" w:eastAsia="Times New Roman" w:hAnsi="Times New Roman" w:cs="Times New Roman"/>
                <w:sz w:val="2"/>
              </w:rPr>
              <w:t>10-Yönetim Giderleri</w:t>
            </w:r>
          </w:p>
        </w:tc>
        <w:tc>
          <w:tcPr>
            <w:tcW w:w="821" w:type="dxa"/>
            <w:tcBorders>
              <w:top w:val="nil"/>
              <w:left w:val="single" w:sz="2" w:space="0" w:color="000000"/>
              <w:bottom w:val="double" w:sz="2" w:space="0" w:color="000000"/>
              <w:right w:val="single" w:sz="2" w:space="0" w:color="000000"/>
            </w:tcBorders>
          </w:tcPr>
          <w:p w:rsidR="00A07B3E" w:rsidRDefault="00805BD1">
            <w:pPr>
              <w:spacing w:after="0"/>
              <w:jc w:val="both"/>
            </w:pPr>
            <w:r>
              <w:rPr>
                <w:rFonts w:ascii="Times New Roman" w:eastAsia="Times New Roman" w:hAnsi="Times New Roman" w:cs="Times New Roman"/>
                <w:sz w:val="2"/>
              </w:rPr>
              <w:t>Tüketim mal ve malzeme alımları, yolluklar, hizmet alımları, küçük onarım (menkul ve</w:t>
            </w:r>
          </w:p>
        </w:tc>
      </w:tr>
    </w:tbl>
    <w:p w:rsidR="00A07B3E" w:rsidRDefault="00805BD1">
      <w:pPr>
        <w:spacing w:after="3" w:line="265" w:lineRule="auto"/>
        <w:ind w:left="1762" w:hanging="10"/>
      </w:pPr>
      <w:r>
        <w:rPr>
          <w:rFonts w:ascii="Times New Roman" w:eastAsia="Times New Roman" w:hAnsi="Times New Roman" w:cs="Times New Roman"/>
          <w:sz w:val="2"/>
        </w:rPr>
        <w:t>gayrimenkul) vb.</w:t>
      </w:r>
      <w:r>
        <w:rPr>
          <w:rFonts w:ascii="Times New Roman" w:eastAsia="Times New Roman" w:hAnsi="Times New Roman" w:cs="Times New Roman"/>
          <w:b/>
          <w:sz w:val="2"/>
        </w:rPr>
        <w:t xml:space="preserve"> (Birim Bazlı)</w:t>
      </w:r>
    </w:p>
    <w:p w:rsidR="00A07B3E" w:rsidRDefault="00805BD1">
      <w:pPr>
        <w:tabs>
          <w:tab w:val="center" w:pos="1021"/>
          <w:tab w:val="center" w:pos="1986"/>
        </w:tabs>
        <w:spacing w:after="1417" w:line="265" w:lineRule="auto"/>
      </w:pPr>
      <w:r>
        <w:tab/>
      </w:r>
      <w:r>
        <w:rPr>
          <w:rFonts w:ascii="Times New Roman" w:eastAsia="Times New Roman" w:hAnsi="Times New Roman" w:cs="Times New Roman"/>
          <w:sz w:val="2"/>
        </w:rPr>
        <w:t>11-Yatırım Giderleri</w:t>
      </w:r>
      <w:r>
        <w:rPr>
          <w:rFonts w:ascii="Times New Roman" w:eastAsia="Times New Roman" w:hAnsi="Times New Roman" w:cs="Times New Roman"/>
          <w:sz w:val="2"/>
        </w:rPr>
        <w:tab/>
        <w:t xml:space="preserve">Taşınmaz, makine, teçhizat vb. giderler </w:t>
      </w:r>
      <w:r>
        <w:rPr>
          <w:rFonts w:ascii="Times New Roman" w:eastAsia="Times New Roman" w:hAnsi="Times New Roman" w:cs="Times New Roman"/>
          <w:b/>
          <w:sz w:val="2"/>
        </w:rPr>
        <w:t>(Birim Bazlı)</w:t>
      </w:r>
    </w:p>
    <w:p w:rsidR="00A07B3E" w:rsidRDefault="00805BD1">
      <w:pPr>
        <w:spacing w:after="40"/>
        <w:ind w:left="-5" w:hanging="10"/>
      </w:pPr>
      <w:r>
        <w:rPr>
          <w:rFonts w:ascii="Arial" w:eastAsia="Arial" w:hAnsi="Arial" w:cs="Arial"/>
          <w:b/>
          <w:color w:val="A9A9A9"/>
          <w:sz w:val="20"/>
        </w:rPr>
        <w:t>Bu belge, güvenli elektronik imza ile imzalanmıştır</w:t>
      </w:r>
    </w:p>
    <w:sectPr w:rsidR="00A07B3E">
      <w:headerReference w:type="even" r:id="rId74"/>
      <w:headerReference w:type="default" r:id="rId75"/>
      <w:footerReference w:type="even" r:id="rId76"/>
      <w:footerReference w:type="default" r:id="rId77"/>
      <w:headerReference w:type="first" r:id="rId78"/>
      <w:footerReference w:type="first" r:id="rId79"/>
      <w:pgSz w:w="16834" w:h="11909" w:orient="landscape"/>
      <w:pgMar w:top="1214" w:right="1440" w:bottom="1440" w:left="20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1F0" w:rsidRDefault="004001F0">
      <w:pPr>
        <w:spacing w:after="0" w:line="240" w:lineRule="auto"/>
      </w:pPr>
      <w:r>
        <w:separator/>
      </w:r>
    </w:p>
  </w:endnote>
  <w:endnote w:type="continuationSeparator" w:id="0">
    <w:p w:rsidR="004001F0" w:rsidRDefault="00400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left="-622"/>
    </w:pPr>
    <w:r>
      <w:rPr>
        <w:rFonts w:ascii="Arial" w:eastAsia="Arial" w:hAnsi="Arial" w:cs="Arial"/>
        <w:b/>
        <w:color w:val="A9A9A9"/>
        <w:sz w:val="20"/>
      </w:rPr>
      <w:t>Bu belge, güvenli elektronik imza ile imzalanmıştır</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left="-622"/>
    </w:pPr>
    <w:r>
      <w:rPr>
        <w:rFonts w:ascii="Arial" w:eastAsia="Arial" w:hAnsi="Arial" w:cs="Arial"/>
        <w:b/>
        <w:color w:val="A9A9A9"/>
        <w:sz w:val="20"/>
      </w:rPr>
      <w:t>Bu belge, güvenli elektronik imza ile imzalanmıştır</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left="-622"/>
    </w:pPr>
    <w:r>
      <w:rPr>
        <w:rFonts w:ascii="Arial" w:eastAsia="Arial" w:hAnsi="Arial" w:cs="Arial"/>
        <w:b/>
        <w:color w:val="A9A9A9"/>
        <w:sz w:val="20"/>
      </w:rPr>
      <w:t>Bu belge, güvenli elektronik imza ile imzalanmıştır</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356"/>
      <w:ind w:left="102"/>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520"/>
    </w:pPr>
    <w:r>
      <w:rPr>
        <w:rFonts w:ascii="Arial" w:eastAsia="Arial" w:hAnsi="Arial" w:cs="Arial"/>
        <w:b/>
        <w:color w:val="A9A9A9"/>
        <w:sz w:val="20"/>
      </w:rPr>
      <w:t>Bu belge, güvenli elektronik imza ile imzalanmıştır</w: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356"/>
      <w:ind w:left="102"/>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520"/>
    </w:pPr>
    <w:r>
      <w:rPr>
        <w:rFonts w:ascii="Arial" w:eastAsia="Arial" w:hAnsi="Arial" w:cs="Arial"/>
        <w:b/>
        <w:color w:val="A9A9A9"/>
        <w:sz w:val="20"/>
      </w:rPr>
      <w:t>Bu belge, güvenli elektronik imza ile imzalanmıştır</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356"/>
      <w:ind w:left="102"/>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520"/>
    </w:pPr>
    <w:r>
      <w:rPr>
        <w:rFonts w:ascii="Arial" w:eastAsia="Arial" w:hAnsi="Arial" w:cs="Arial"/>
        <w:b/>
        <w:color w:val="A9A9A9"/>
        <w:sz w:val="20"/>
      </w:rPr>
      <w:t>Bu belge, güvenli elektronik imza ile imzalanmıştır</w: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356"/>
      <w:ind w:left="102"/>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520"/>
    </w:pPr>
    <w:r>
      <w:rPr>
        <w:rFonts w:ascii="Arial" w:eastAsia="Arial" w:hAnsi="Arial" w:cs="Arial"/>
        <w:b/>
        <w:color w:val="A9A9A9"/>
        <w:sz w:val="20"/>
      </w:rPr>
      <w:t>Bu belge, güvenli elektronik imza ile imzalanmıştır</w: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356"/>
      <w:ind w:left="102"/>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520"/>
    </w:pPr>
    <w:r>
      <w:rPr>
        <w:rFonts w:ascii="Arial" w:eastAsia="Arial" w:hAnsi="Arial" w:cs="Arial"/>
        <w:b/>
        <w:color w:val="A9A9A9"/>
        <w:sz w:val="20"/>
      </w:rPr>
      <w:t>Bu belge, güvenli elektronik imza ile imzalanmıştır</w: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356"/>
      <w:ind w:left="102"/>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520"/>
    </w:pPr>
    <w:r>
      <w:rPr>
        <w:rFonts w:ascii="Arial" w:eastAsia="Arial" w:hAnsi="Arial" w:cs="Arial"/>
        <w:b/>
        <w:color w:val="A9A9A9"/>
        <w:sz w:val="20"/>
      </w:rPr>
      <w:t>Bu belge, güvenli elektronik imza ile imzalanmıştır</w: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646"/>
      <w:ind w:left="-618"/>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1240"/>
    </w:pPr>
    <w:r>
      <w:rPr>
        <w:rFonts w:ascii="Arial" w:eastAsia="Arial" w:hAnsi="Arial" w:cs="Arial"/>
        <w:b/>
        <w:color w:val="A9A9A9"/>
        <w:sz w:val="20"/>
      </w:rPr>
      <w:t>Bu belge, güvenli elektronik imza ile imzalanmıştır</w: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646"/>
      <w:ind w:left="-618"/>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1240"/>
    </w:pPr>
    <w:r>
      <w:rPr>
        <w:rFonts w:ascii="Arial" w:eastAsia="Arial" w:hAnsi="Arial" w:cs="Arial"/>
        <w:b/>
        <w:color w:val="A9A9A9"/>
        <w:sz w:val="20"/>
      </w:rPr>
      <w:t>Bu belge, güvenli elektronik imza ile imzalanmıştır</w:t>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646"/>
      <w:ind w:left="-618"/>
    </w:pPr>
    <w:r>
      <w:rPr>
        <w:rFonts w:ascii="Times New Roman" w:eastAsia="Times New Roman" w:hAnsi="Times New Roman" w:cs="Times New Roman"/>
        <w:i/>
        <w:sz w:val="20"/>
      </w:rPr>
      <w:t xml:space="preserve">Yükseköğretim Kalite Kurulu – Kurum İç Değerlendirme Raporu Hazırlama Kılavuzu (Sürüm 2.0 - 04/12/2019 )               </w:t>
    </w:r>
  </w:p>
  <w:p w:rsidR="00805BD1" w:rsidRDefault="00805BD1">
    <w:pPr>
      <w:spacing w:after="0"/>
      <w:ind w:left="-1240"/>
    </w:pPr>
    <w:r>
      <w:rPr>
        <w:rFonts w:ascii="Arial" w:eastAsia="Arial" w:hAnsi="Arial" w:cs="Arial"/>
        <w:b/>
        <w:color w:val="A9A9A9"/>
        <w:sz w:val="20"/>
      </w:rPr>
      <w:t>Bu belge, güvenli elektronik imza ile imzalanmıştır</w:t>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1F0" w:rsidRDefault="004001F0">
      <w:pPr>
        <w:spacing w:after="0" w:line="240" w:lineRule="auto"/>
      </w:pPr>
      <w:r>
        <w:separator/>
      </w:r>
    </w:p>
  </w:footnote>
  <w:footnote w:type="continuationSeparator" w:id="0">
    <w:p w:rsidR="004001F0" w:rsidRDefault="004001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right="-43"/>
      <w:jc w:val="right"/>
    </w:pPr>
    <w:r>
      <w:fldChar w:fldCharType="begin"/>
    </w:r>
    <w:r>
      <w:instrText xml:space="preserve"> PAGE   \* MERGEFORMAT </w:instrText>
    </w:r>
    <w:r>
      <w:fldChar w:fldCharType="separate"/>
    </w:r>
    <w:r w:rsidR="00770235">
      <w:rPr>
        <w:noProof/>
      </w:rPr>
      <w:t>10</w:t>
    </w:r>
    <w:r>
      <w:fldChar w:fldCharType="end"/>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right="-43"/>
      <w:jc w:val="right"/>
    </w:pPr>
    <w:r>
      <w:fldChar w:fldCharType="begin"/>
    </w:r>
    <w:r>
      <w:instrText xml:space="preserve"> PAGE   \* MERGEFORMAT </w:instrText>
    </w:r>
    <w:r>
      <w:fldChar w:fldCharType="separate"/>
    </w:r>
    <w:r>
      <w:t>8</w:t>
    </w:r>
    <w:r>
      <w:fldChar w:fldCharType="end"/>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right="-63"/>
      <w:jc w:val="right"/>
    </w:pPr>
    <w:r>
      <w:fldChar w:fldCharType="begin"/>
    </w:r>
    <w:r>
      <w:instrText xml:space="preserve"> PAGE   \* MERGEFORMAT </w:instrText>
    </w:r>
    <w:r>
      <w:fldChar w:fldCharType="separate"/>
    </w:r>
    <w:r w:rsidR="00770235">
      <w:rPr>
        <w:noProof/>
      </w:rPr>
      <w:t>60</w:t>
    </w:r>
    <w:r>
      <w:fldChar w:fldCharType="end"/>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right="-63"/>
      <w:jc w:val="right"/>
    </w:pPr>
    <w:r>
      <w:fldChar w:fldCharType="begin"/>
    </w:r>
    <w:r>
      <w:instrText xml:space="preserve"> PAGE   \* MERGEFORMAT </w:instrText>
    </w:r>
    <w:r>
      <w:fldChar w:fldCharType="separate"/>
    </w:r>
    <w:r w:rsidR="00770235">
      <w:rPr>
        <w:noProof/>
      </w:rPr>
      <w:t>59</w:t>
    </w:r>
    <w:r>
      <w:fldChar w:fldCharType="end"/>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right="-63"/>
      <w:jc w:val="right"/>
    </w:pPr>
    <w:r>
      <w:fldChar w:fldCharType="begin"/>
    </w:r>
    <w:r>
      <w:instrText xml:space="preserve"> PAGE   \* MERGEFORMAT </w:instrText>
    </w:r>
    <w:r>
      <w:fldChar w:fldCharType="separate"/>
    </w:r>
    <w:r>
      <w:t>8</w:t>
    </w:r>
    <w:r>
      <w:fldChar w:fldCharType="end"/>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right="-60"/>
      <w:jc w:val="right"/>
    </w:pPr>
    <w:r>
      <w:fldChar w:fldCharType="begin"/>
    </w:r>
    <w:r>
      <w:instrText xml:space="preserve"> PAGE   \* MERGEFORMAT </w:instrText>
    </w:r>
    <w:r>
      <w:fldChar w:fldCharType="separate"/>
    </w:r>
    <w:r w:rsidR="00770235">
      <w:rPr>
        <w:noProof/>
      </w:rPr>
      <w:t>76</w:t>
    </w:r>
    <w:r>
      <w:fldChar w:fldCharType="end"/>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right="-60"/>
      <w:jc w:val="right"/>
    </w:pPr>
    <w:r>
      <w:fldChar w:fldCharType="begin"/>
    </w:r>
    <w:r>
      <w:instrText xml:space="preserve"> PAGE   \* MERGEFORMAT </w:instrText>
    </w:r>
    <w:r>
      <w:fldChar w:fldCharType="separate"/>
    </w:r>
    <w:r w:rsidR="00770235">
      <w:rPr>
        <w:noProof/>
      </w:rPr>
      <w:t>75</w:t>
    </w:r>
    <w:r>
      <w:fldChar w:fldCharType="end"/>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pPr>
      <w:spacing w:after="0"/>
      <w:ind w:right="-60"/>
      <w:jc w:val="right"/>
    </w:pPr>
    <w:r>
      <w:fldChar w:fldCharType="begin"/>
    </w:r>
    <w:r>
      <w:instrText xml:space="preserve"> PAGE   \* MERGEFORMAT </w:instrText>
    </w:r>
    <w:r>
      <w:fldChar w:fldCharType="separate"/>
    </w:r>
    <w:r>
      <w:t>55</w:t>
    </w:r>
    <w:r>
      <w:fldChar w:fldCharType="end"/>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2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2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header2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D1" w:rsidRDefault="00805BD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C03D3"/>
    <w:multiLevelType w:val="hybridMultilevel"/>
    <w:tmpl w:val="E5941A6A"/>
    <w:lvl w:ilvl="0" w:tplc="C480DA64">
      <w:start w:val="1"/>
      <w:numFmt w:val="bullet"/>
      <w:lvlText w:val="•"/>
      <w:lvlJc w:val="left"/>
      <w:pPr>
        <w:ind w:left="19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14FC5A">
      <w:start w:val="1"/>
      <w:numFmt w:val="bullet"/>
      <w:lvlText w:val="o"/>
      <w:lvlJc w:val="left"/>
      <w:pPr>
        <w:ind w:left="2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7ED382">
      <w:start w:val="1"/>
      <w:numFmt w:val="bullet"/>
      <w:lvlText w:val="▪"/>
      <w:lvlJc w:val="left"/>
      <w:pPr>
        <w:ind w:left="33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C0816A">
      <w:start w:val="1"/>
      <w:numFmt w:val="bullet"/>
      <w:lvlText w:val="•"/>
      <w:lvlJc w:val="left"/>
      <w:pPr>
        <w:ind w:left="4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D6E41E">
      <w:start w:val="1"/>
      <w:numFmt w:val="bullet"/>
      <w:lvlText w:val="o"/>
      <w:lvlJc w:val="left"/>
      <w:pPr>
        <w:ind w:left="48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DCC53F0">
      <w:start w:val="1"/>
      <w:numFmt w:val="bullet"/>
      <w:lvlText w:val="▪"/>
      <w:lvlJc w:val="left"/>
      <w:pPr>
        <w:ind w:left="55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3873F0">
      <w:start w:val="1"/>
      <w:numFmt w:val="bullet"/>
      <w:lvlText w:val="•"/>
      <w:lvlJc w:val="left"/>
      <w:pPr>
        <w:ind w:left="6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C4C0F6">
      <w:start w:val="1"/>
      <w:numFmt w:val="bullet"/>
      <w:lvlText w:val="o"/>
      <w:lvlJc w:val="left"/>
      <w:pPr>
        <w:ind w:left="69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C6D52C">
      <w:start w:val="1"/>
      <w:numFmt w:val="bullet"/>
      <w:lvlText w:val="▪"/>
      <w:lvlJc w:val="left"/>
      <w:pPr>
        <w:ind w:left="76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7D7467"/>
    <w:multiLevelType w:val="hybridMultilevel"/>
    <w:tmpl w:val="CBFAD450"/>
    <w:lvl w:ilvl="0" w:tplc="9FBC72F6">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754D6B6">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AA88670">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1C6EF1A">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3FECA12">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276F5FC">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44E86F4">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3F65870">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4089034">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0DD44FF"/>
    <w:multiLevelType w:val="hybridMultilevel"/>
    <w:tmpl w:val="6B864E84"/>
    <w:lvl w:ilvl="0" w:tplc="B4780DA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1783DB4">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EEAE984">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D00BB86">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0581A04">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1B8D6C2">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FF80658">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F8ED9D0">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0208DFE">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10C46C5"/>
    <w:multiLevelType w:val="hybridMultilevel"/>
    <w:tmpl w:val="4AD686BA"/>
    <w:lvl w:ilvl="0" w:tplc="1E7614C8">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BDCC88A">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5446B28">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0B409D6">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A54B0B2">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7806D5C">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A802FBE">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31A4D0E">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15C205E">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118317B"/>
    <w:multiLevelType w:val="hybridMultilevel"/>
    <w:tmpl w:val="CEFE98F2"/>
    <w:lvl w:ilvl="0" w:tplc="23E8CD9E">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2DCE780">
      <w:start w:val="1"/>
      <w:numFmt w:val="bullet"/>
      <w:lvlText w:val="o"/>
      <w:lvlJc w:val="left"/>
      <w:pPr>
        <w:ind w:left="14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7E6C400">
      <w:start w:val="1"/>
      <w:numFmt w:val="bullet"/>
      <w:lvlText w:val="▪"/>
      <w:lvlJc w:val="left"/>
      <w:pPr>
        <w:ind w:left="21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6BAFAA2">
      <w:start w:val="1"/>
      <w:numFmt w:val="bullet"/>
      <w:lvlText w:val="•"/>
      <w:lvlJc w:val="left"/>
      <w:pPr>
        <w:ind w:left="28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1B2125E">
      <w:start w:val="1"/>
      <w:numFmt w:val="bullet"/>
      <w:lvlText w:val="o"/>
      <w:lvlJc w:val="left"/>
      <w:pPr>
        <w:ind w:left="361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FD08F02">
      <w:start w:val="1"/>
      <w:numFmt w:val="bullet"/>
      <w:lvlText w:val="▪"/>
      <w:lvlJc w:val="left"/>
      <w:pPr>
        <w:ind w:left="433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2723708">
      <w:start w:val="1"/>
      <w:numFmt w:val="bullet"/>
      <w:lvlText w:val="•"/>
      <w:lvlJc w:val="left"/>
      <w:pPr>
        <w:ind w:left="505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B7C55D2">
      <w:start w:val="1"/>
      <w:numFmt w:val="bullet"/>
      <w:lvlText w:val="o"/>
      <w:lvlJc w:val="left"/>
      <w:pPr>
        <w:ind w:left="577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D928D80">
      <w:start w:val="1"/>
      <w:numFmt w:val="bullet"/>
      <w:lvlText w:val="▪"/>
      <w:lvlJc w:val="left"/>
      <w:pPr>
        <w:ind w:left="649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C332235"/>
    <w:multiLevelType w:val="hybridMultilevel"/>
    <w:tmpl w:val="20AE1F98"/>
    <w:lvl w:ilvl="0" w:tplc="6CE64176">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70CEC28">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72AF3E6">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F54595A">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38285CA">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6E0E8D6">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73E1242">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04209D4">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C8E7B12">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1406D2C"/>
    <w:multiLevelType w:val="hybridMultilevel"/>
    <w:tmpl w:val="17E4C3D6"/>
    <w:lvl w:ilvl="0" w:tplc="65DE901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ED0A91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86AC63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970646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A3CAD7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DE623B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C6E121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5A8DF7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6867A7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3014AC0"/>
    <w:multiLevelType w:val="hybridMultilevel"/>
    <w:tmpl w:val="D4F8C086"/>
    <w:lvl w:ilvl="0" w:tplc="62F6CF56">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F700A26">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D76D3AA">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C82516A">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8F620BA">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B1A1E18">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340142E">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0188F6C">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53AEDC4">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4757B00"/>
    <w:multiLevelType w:val="hybridMultilevel"/>
    <w:tmpl w:val="0A84CBBA"/>
    <w:lvl w:ilvl="0" w:tplc="456A774E">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69AA75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50A58C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DE2B85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2461D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8FA54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7CAEB9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C1CC29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312B9E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6FC690F"/>
    <w:multiLevelType w:val="hybridMultilevel"/>
    <w:tmpl w:val="5E160224"/>
    <w:lvl w:ilvl="0" w:tplc="68389B0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880F18E">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7045C24">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0FC9918">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CE27F34">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2ACB94C">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8740CC2">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AEAEBA8">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4764F1A">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9B97F41"/>
    <w:multiLevelType w:val="hybridMultilevel"/>
    <w:tmpl w:val="70084E2A"/>
    <w:lvl w:ilvl="0" w:tplc="13F066F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EC4640A">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CB2AD34">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B820F6">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DCC38B0">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38C687E">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0406CEA">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00E3736">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348001E">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BFE28B4"/>
    <w:multiLevelType w:val="hybridMultilevel"/>
    <w:tmpl w:val="771A7AAA"/>
    <w:lvl w:ilvl="0" w:tplc="2FC89292">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C2A40F0">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72A6FAA">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68AA892">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BB8DB06">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888581C">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4A0D8C6">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6902C2A">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8D41B82">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C466527"/>
    <w:multiLevelType w:val="hybridMultilevel"/>
    <w:tmpl w:val="9DC0625A"/>
    <w:lvl w:ilvl="0" w:tplc="9AB69FF0">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192A5E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8C6F9D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A44E99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496E79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B20F26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8FA486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8806E1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7A67B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C6B6CB4"/>
    <w:multiLevelType w:val="hybridMultilevel"/>
    <w:tmpl w:val="1BD64D92"/>
    <w:lvl w:ilvl="0" w:tplc="7354F62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BC060A8">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6E47F84">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2D49C5A">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882382A">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8E8D348">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0C0AB10">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338C294">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226CFC4">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D480051"/>
    <w:multiLevelType w:val="hybridMultilevel"/>
    <w:tmpl w:val="7FDA5766"/>
    <w:lvl w:ilvl="0" w:tplc="7BE6ADD2">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94696A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1C4FF8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0D8EC3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39EAFE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9903A0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45CD90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AD28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A54829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21C32DE"/>
    <w:multiLevelType w:val="hybridMultilevel"/>
    <w:tmpl w:val="513E0CAA"/>
    <w:lvl w:ilvl="0" w:tplc="2D4887CA">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3D08CA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5321EF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09A70F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F30468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8E8A6A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5A8B34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41A526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F263F2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23C0B73"/>
    <w:multiLevelType w:val="hybridMultilevel"/>
    <w:tmpl w:val="D266364E"/>
    <w:lvl w:ilvl="0" w:tplc="B04AAFBA">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3AE7DF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5282F5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204C4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270951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09C700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DE2C30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876729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E76097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46153BE"/>
    <w:multiLevelType w:val="hybridMultilevel"/>
    <w:tmpl w:val="BD78548A"/>
    <w:lvl w:ilvl="0" w:tplc="C8F043B8">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6F6DAF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0CA5ED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F8E5E7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8BC1BD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D08163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9E0508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28E758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310EB8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AD151CB"/>
    <w:multiLevelType w:val="hybridMultilevel"/>
    <w:tmpl w:val="463E0698"/>
    <w:lvl w:ilvl="0" w:tplc="4944357E">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FBCA28E">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60E2F64">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4BCFB3E">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92E4458">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536E212">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2EC5840">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7E64706">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4F0A836">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B7D2862"/>
    <w:multiLevelType w:val="hybridMultilevel"/>
    <w:tmpl w:val="D038ACAA"/>
    <w:lvl w:ilvl="0" w:tplc="7BBC4EDA">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97E5DD2">
      <w:start w:val="1"/>
      <w:numFmt w:val="bullet"/>
      <w:lvlText w:val="o"/>
      <w:lvlJc w:val="left"/>
      <w:pPr>
        <w:ind w:left="14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BE83164">
      <w:start w:val="1"/>
      <w:numFmt w:val="bullet"/>
      <w:lvlText w:val="▪"/>
      <w:lvlJc w:val="left"/>
      <w:pPr>
        <w:ind w:left="220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D242988">
      <w:start w:val="1"/>
      <w:numFmt w:val="bullet"/>
      <w:lvlText w:val="•"/>
      <w:lvlJc w:val="left"/>
      <w:pPr>
        <w:ind w:left="29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ECADB9A">
      <w:start w:val="1"/>
      <w:numFmt w:val="bullet"/>
      <w:lvlText w:val="o"/>
      <w:lvlJc w:val="left"/>
      <w:pPr>
        <w:ind w:left="364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8464446">
      <w:start w:val="1"/>
      <w:numFmt w:val="bullet"/>
      <w:lvlText w:val="▪"/>
      <w:lvlJc w:val="left"/>
      <w:pPr>
        <w:ind w:left="436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EDA7F34">
      <w:start w:val="1"/>
      <w:numFmt w:val="bullet"/>
      <w:lvlText w:val="•"/>
      <w:lvlJc w:val="left"/>
      <w:pPr>
        <w:ind w:left="50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D5AF444">
      <w:start w:val="1"/>
      <w:numFmt w:val="bullet"/>
      <w:lvlText w:val="o"/>
      <w:lvlJc w:val="left"/>
      <w:pPr>
        <w:ind w:left="580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5F85C56">
      <w:start w:val="1"/>
      <w:numFmt w:val="bullet"/>
      <w:lvlText w:val="▪"/>
      <w:lvlJc w:val="left"/>
      <w:pPr>
        <w:ind w:left="65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C21196F"/>
    <w:multiLevelType w:val="hybridMultilevel"/>
    <w:tmpl w:val="FC80648E"/>
    <w:lvl w:ilvl="0" w:tplc="01A221D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C7E64A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8E009B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0E22AF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F7CD1C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2E6925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4A4E31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0A0CA3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C92387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F0D3822"/>
    <w:multiLevelType w:val="hybridMultilevel"/>
    <w:tmpl w:val="421C96F2"/>
    <w:lvl w:ilvl="0" w:tplc="606A3A1E">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05459A0">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59488AE">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F3479AA">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F744D08">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A4E5D58">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09CC408">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0981CBC">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610E948">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F6566A2"/>
    <w:multiLevelType w:val="hybridMultilevel"/>
    <w:tmpl w:val="5FA2270A"/>
    <w:lvl w:ilvl="0" w:tplc="23B8C8EE">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E88E3B0">
      <w:start w:val="1"/>
      <w:numFmt w:val="bullet"/>
      <w:lvlText w:val="o"/>
      <w:lvlJc w:val="left"/>
      <w:pPr>
        <w:ind w:left="15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1F070E6">
      <w:start w:val="1"/>
      <w:numFmt w:val="bullet"/>
      <w:lvlText w:val="▪"/>
      <w:lvlJc w:val="left"/>
      <w:pPr>
        <w:ind w:left="22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FE0AC96">
      <w:start w:val="1"/>
      <w:numFmt w:val="bullet"/>
      <w:lvlText w:val="•"/>
      <w:lvlJc w:val="left"/>
      <w:pPr>
        <w:ind w:left="29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0D01A9C">
      <w:start w:val="1"/>
      <w:numFmt w:val="bullet"/>
      <w:lvlText w:val="o"/>
      <w:lvlJc w:val="left"/>
      <w:pPr>
        <w:ind w:left="36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D64B27E">
      <w:start w:val="1"/>
      <w:numFmt w:val="bullet"/>
      <w:lvlText w:val="▪"/>
      <w:lvlJc w:val="left"/>
      <w:pPr>
        <w:ind w:left="44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7B86D38">
      <w:start w:val="1"/>
      <w:numFmt w:val="bullet"/>
      <w:lvlText w:val="•"/>
      <w:lvlJc w:val="left"/>
      <w:pPr>
        <w:ind w:left="51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1B48FF2">
      <w:start w:val="1"/>
      <w:numFmt w:val="bullet"/>
      <w:lvlText w:val="o"/>
      <w:lvlJc w:val="left"/>
      <w:pPr>
        <w:ind w:left="58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C12CE52">
      <w:start w:val="1"/>
      <w:numFmt w:val="bullet"/>
      <w:lvlText w:val="▪"/>
      <w:lvlJc w:val="left"/>
      <w:pPr>
        <w:ind w:left="65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10E22D6"/>
    <w:multiLevelType w:val="hybridMultilevel"/>
    <w:tmpl w:val="4F527D7E"/>
    <w:lvl w:ilvl="0" w:tplc="D04693E2">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F76CB90">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02A5E20">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65870BE">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EFAB848">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5086906">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F4EA28">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22E567A">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85C2012">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3BD25DF"/>
    <w:multiLevelType w:val="hybridMultilevel"/>
    <w:tmpl w:val="2D0CB550"/>
    <w:lvl w:ilvl="0" w:tplc="4E5238AA">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D48194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14617F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B0254D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67A6C8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2F00BE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4CAC45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3E682E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E400BE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46F40F3"/>
    <w:multiLevelType w:val="hybridMultilevel"/>
    <w:tmpl w:val="F95CE01A"/>
    <w:lvl w:ilvl="0" w:tplc="C582A1BE">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9A4E912">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0A2293E">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0EC44E6">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5461502">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E26CD1E">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1D4301E">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E24EFA0">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72E5C70">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4B42402"/>
    <w:multiLevelType w:val="hybridMultilevel"/>
    <w:tmpl w:val="187457AE"/>
    <w:lvl w:ilvl="0" w:tplc="3CDC1E56">
      <w:start w:val="1"/>
      <w:numFmt w:val="decimal"/>
      <w:lvlText w:val="%1."/>
      <w:lvlJc w:val="left"/>
      <w:pPr>
        <w:ind w:left="12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4B4AEA32">
      <w:start w:val="1"/>
      <w:numFmt w:val="lowerLetter"/>
      <w:lvlText w:val="%2"/>
      <w:lvlJc w:val="left"/>
      <w:pPr>
        <w:ind w:left="21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6E21FBA">
      <w:start w:val="1"/>
      <w:numFmt w:val="lowerRoman"/>
      <w:lvlText w:val="%3"/>
      <w:lvlJc w:val="left"/>
      <w:pPr>
        <w:ind w:left="28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2CA6F66">
      <w:start w:val="1"/>
      <w:numFmt w:val="decimal"/>
      <w:lvlText w:val="%4"/>
      <w:lvlJc w:val="left"/>
      <w:pPr>
        <w:ind w:left="35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2CC7430">
      <w:start w:val="1"/>
      <w:numFmt w:val="lowerLetter"/>
      <w:lvlText w:val="%5"/>
      <w:lvlJc w:val="left"/>
      <w:pPr>
        <w:ind w:left="42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F878D348">
      <w:start w:val="1"/>
      <w:numFmt w:val="lowerRoman"/>
      <w:lvlText w:val="%6"/>
      <w:lvlJc w:val="left"/>
      <w:pPr>
        <w:ind w:left="49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AE00AE8">
      <w:start w:val="1"/>
      <w:numFmt w:val="decimal"/>
      <w:lvlText w:val="%7"/>
      <w:lvlJc w:val="left"/>
      <w:pPr>
        <w:ind w:left="57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17422C8">
      <w:start w:val="1"/>
      <w:numFmt w:val="lowerLetter"/>
      <w:lvlText w:val="%8"/>
      <w:lvlJc w:val="left"/>
      <w:pPr>
        <w:ind w:left="64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C632FC6E">
      <w:start w:val="1"/>
      <w:numFmt w:val="lowerRoman"/>
      <w:lvlText w:val="%9"/>
      <w:lvlJc w:val="left"/>
      <w:pPr>
        <w:ind w:left="71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4F96472"/>
    <w:multiLevelType w:val="hybridMultilevel"/>
    <w:tmpl w:val="52723BCE"/>
    <w:lvl w:ilvl="0" w:tplc="DB0CEB9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7DAA568">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32E4C24">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4E22F50">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7F4587A">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E4840AE">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D447E06">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0407840">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D669126">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7933FAF"/>
    <w:multiLevelType w:val="hybridMultilevel"/>
    <w:tmpl w:val="C12EAAB6"/>
    <w:lvl w:ilvl="0" w:tplc="9F46F09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C8EC9E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5F8735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870E8F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EF602E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31AFC3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2D8553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A443A4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B82BAB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FA602F9"/>
    <w:multiLevelType w:val="hybridMultilevel"/>
    <w:tmpl w:val="7F0A35BE"/>
    <w:lvl w:ilvl="0" w:tplc="3C481A26">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2363E3A">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4CCAD1E">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3FC302E">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B34646E">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78ED9D0">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9AE5748">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1C2D3AE">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154BD1A">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0856135"/>
    <w:multiLevelType w:val="hybridMultilevel"/>
    <w:tmpl w:val="159C87AC"/>
    <w:lvl w:ilvl="0" w:tplc="33C6A1C6">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3F0A18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78C1E0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8D03DE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B6CD29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EAEDAE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990391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F06EC2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AC16C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7D62EBB"/>
    <w:multiLevelType w:val="hybridMultilevel"/>
    <w:tmpl w:val="02CC868A"/>
    <w:lvl w:ilvl="0" w:tplc="E1807828">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0AE5EC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528B39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DEA267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D740A5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CD87C1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5727A5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C42767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20071F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98B0D2D"/>
    <w:multiLevelType w:val="hybridMultilevel"/>
    <w:tmpl w:val="705E49EA"/>
    <w:lvl w:ilvl="0" w:tplc="EDB6E0F8">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23C99F2">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4CE793E">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2DC3D20">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6848962">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160B59A">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10CB9C">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7D49E3C">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C5C1256">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21E0C9A"/>
    <w:multiLevelType w:val="hybridMultilevel"/>
    <w:tmpl w:val="5C7A1B6C"/>
    <w:lvl w:ilvl="0" w:tplc="873EF956">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538356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5FE18A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DAAB8C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E42FD5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888E39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E3C7E8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16C900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31423B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53A46E4"/>
    <w:multiLevelType w:val="hybridMultilevel"/>
    <w:tmpl w:val="D38C2846"/>
    <w:lvl w:ilvl="0" w:tplc="91BC7E00">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1D48FE8">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6A0179E">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BCA7724">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C38A7C0">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D4A2AA6">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4AE1998">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7E0D4BE">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086251E">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5F84764"/>
    <w:multiLevelType w:val="hybridMultilevel"/>
    <w:tmpl w:val="17601ECC"/>
    <w:lvl w:ilvl="0" w:tplc="DE1469B8">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672E1DC">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B30BC5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CC4B3B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8D2C0C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7D2F4B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C00A8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0BC8FE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866AEF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BEA6F00"/>
    <w:multiLevelType w:val="hybridMultilevel"/>
    <w:tmpl w:val="2A4AB8BC"/>
    <w:lvl w:ilvl="0" w:tplc="76D068B0">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992A0B4">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516C1FC">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674C8E2">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C0AB56C">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2204698">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674E036">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8C8C26E">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3128C3E">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C090B01"/>
    <w:multiLevelType w:val="hybridMultilevel"/>
    <w:tmpl w:val="AF96BF1C"/>
    <w:lvl w:ilvl="0" w:tplc="34EE1148">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2664B9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62089F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3944F1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F6E315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83A845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86E9DB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2E8348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EE24BB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CAF670F"/>
    <w:multiLevelType w:val="multilevel"/>
    <w:tmpl w:val="FE0E04F0"/>
    <w:lvl w:ilvl="0">
      <w:start w:val="1"/>
      <w:numFmt w:val="upperLetter"/>
      <w:lvlText w:val="%1."/>
      <w:lvlJc w:val="left"/>
      <w:pPr>
        <w:ind w:left="10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1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8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5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2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9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7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4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5E911C60"/>
    <w:multiLevelType w:val="hybridMultilevel"/>
    <w:tmpl w:val="A2BC86C4"/>
    <w:lvl w:ilvl="0" w:tplc="9E9A27B2">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5EE9A82">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D907960">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48806EA">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A4ADBC2">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07E8F1A">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3505BA6">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7E88622">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F24016A">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EC45046"/>
    <w:multiLevelType w:val="hybridMultilevel"/>
    <w:tmpl w:val="BD8C21EC"/>
    <w:lvl w:ilvl="0" w:tplc="9B347EE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C901CC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604F36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2CAA51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E9CB14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77E5F8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204C33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FBC3C0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4D6F69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5F3534F3"/>
    <w:multiLevelType w:val="hybridMultilevel"/>
    <w:tmpl w:val="F8769422"/>
    <w:lvl w:ilvl="0" w:tplc="5544A3F8">
      <w:start w:val="1"/>
      <w:numFmt w:val="bullet"/>
      <w:lvlText w:val="•"/>
      <w:lvlJc w:val="left"/>
      <w:pPr>
        <w:ind w:left="1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08E23E">
      <w:start w:val="1"/>
      <w:numFmt w:val="bullet"/>
      <w:lvlText w:val="o"/>
      <w:lvlJc w:val="left"/>
      <w:pPr>
        <w:ind w:left="23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BFCBFF0">
      <w:start w:val="1"/>
      <w:numFmt w:val="bullet"/>
      <w:lvlText w:val="▪"/>
      <w:lvlJc w:val="left"/>
      <w:pPr>
        <w:ind w:left="30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F685AE">
      <w:start w:val="1"/>
      <w:numFmt w:val="bullet"/>
      <w:lvlText w:val="•"/>
      <w:lvlJc w:val="left"/>
      <w:pPr>
        <w:ind w:left="3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50BB9A">
      <w:start w:val="1"/>
      <w:numFmt w:val="bullet"/>
      <w:lvlText w:val="o"/>
      <w:lvlJc w:val="left"/>
      <w:pPr>
        <w:ind w:left="4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2C2498">
      <w:start w:val="1"/>
      <w:numFmt w:val="bullet"/>
      <w:lvlText w:val="▪"/>
      <w:lvlJc w:val="left"/>
      <w:pPr>
        <w:ind w:left="5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CAAD32">
      <w:start w:val="1"/>
      <w:numFmt w:val="bullet"/>
      <w:lvlText w:val="•"/>
      <w:lvlJc w:val="left"/>
      <w:pPr>
        <w:ind w:left="5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821ADA">
      <w:start w:val="1"/>
      <w:numFmt w:val="bullet"/>
      <w:lvlText w:val="o"/>
      <w:lvlJc w:val="left"/>
      <w:pPr>
        <w:ind w:left="6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16E4E6">
      <w:start w:val="1"/>
      <w:numFmt w:val="bullet"/>
      <w:lvlText w:val="▪"/>
      <w:lvlJc w:val="left"/>
      <w:pPr>
        <w:ind w:left="7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FDE05B7"/>
    <w:multiLevelType w:val="hybridMultilevel"/>
    <w:tmpl w:val="E134243E"/>
    <w:lvl w:ilvl="0" w:tplc="B9686732">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E94BDF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102A3F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A66A6C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30E4E9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BFCB4A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9B4DAB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D1292E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7D0FEF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601D077A"/>
    <w:multiLevelType w:val="hybridMultilevel"/>
    <w:tmpl w:val="EEF6DC68"/>
    <w:lvl w:ilvl="0" w:tplc="1F86D02A">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64E28EA">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6B8EC92">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63A7130">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22C6B7E">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B32E06A">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4B60522">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BB22DCC">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6F42EF4">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62A0509F"/>
    <w:multiLevelType w:val="hybridMultilevel"/>
    <w:tmpl w:val="71C07488"/>
    <w:lvl w:ilvl="0" w:tplc="E190F99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01A212C">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DCCB72C">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8F8C890">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CE4EA44">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78C0EB2">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C0E89C6">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A8EC6A4">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36EC2D4">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62AB180B"/>
    <w:multiLevelType w:val="hybridMultilevel"/>
    <w:tmpl w:val="03182C22"/>
    <w:lvl w:ilvl="0" w:tplc="8EC0D47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2DE48E0">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B28EDCC">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5E49898">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5C69998">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2B66236">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0C206FE">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F786EF2">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80C0AF4">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637968E6"/>
    <w:multiLevelType w:val="hybridMultilevel"/>
    <w:tmpl w:val="368890F2"/>
    <w:lvl w:ilvl="0" w:tplc="2C3EAAF4">
      <w:start w:val="1"/>
      <w:numFmt w:val="bullet"/>
      <w:lvlText w:val="•"/>
      <w:lvlJc w:val="left"/>
      <w:pPr>
        <w:ind w:left="13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4E0134">
      <w:start w:val="1"/>
      <w:numFmt w:val="bullet"/>
      <w:lvlText w:val="o"/>
      <w:lvlJc w:val="left"/>
      <w:pPr>
        <w:ind w:left="20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5EEF8D2">
      <w:start w:val="1"/>
      <w:numFmt w:val="bullet"/>
      <w:lvlText w:val="▪"/>
      <w:lvlJc w:val="left"/>
      <w:pPr>
        <w:ind w:left="27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5A9C5A">
      <w:start w:val="1"/>
      <w:numFmt w:val="bullet"/>
      <w:lvlText w:val="•"/>
      <w:lvlJc w:val="left"/>
      <w:pPr>
        <w:ind w:left="34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6671D0">
      <w:start w:val="1"/>
      <w:numFmt w:val="bullet"/>
      <w:lvlText w:val="o"/>
      <w:lvlJc w:val="left"/>
      <w:pPr>
        <w:ind w:left="41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C838BA">
      <w:start w:val="1"/>
      <w:numFmt w:val="bullet"/>
      <w:lvlText w:val="▪"/>
      <w:lvlJc w:val="left"/>
      <w:pPr>
        <w:ind w:left="49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FEA55A">
      <w:start w:val="1"/>
      <w:numFmt w:val="bullet"/>
      <w:lvlText w:val="•"/>
      <w:lvlJc w:val="left"/>
      <w:pPr>
        <w:ind w:left="56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40A426">
      <w:start w:val="1"/>
      <w:numFmt w:val="bullet"/>
      <w:lvlText w:val="o"/>
      <w:lvlJc w:val="left"/>
      <w:pPr>
        <w:ind w:left="63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DC5AF4">
      <w:start w:val="1"/>
      <w:numFmt w:val="bullet"/>
      <w:lvlText w:val="▪"/>
      <w:lvlJc w:val="left"/>
      <w:pPr>
        <w:ind w:left="70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64253B8A"/>
    <w:multiLevelType w:val="hybridMultilevel"/>
    <w:tmpl w:val="BC523F5C"/>
    <w:lvl w:ilvl="0" w:tplc="26B6700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1128E8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47E017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D98BD1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D8C695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BB0600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B88C62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4506A4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DFA289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651A4FEA"/>
    <w:multiLevelType w:val="hybridMultilevel"/>
    <w:tmpl w:val="375AE258"/>
    <w:lvl w:ilvl="0" w:tplc="015ED24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16A6A50">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F14CDD2">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D21F14">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61C2520">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5F0301A">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6729002">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A163628">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52A179A">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6531614B"/>
    <w:multiLevelType w:val="hybridMultilevel"/>
    <w:tmpl w:val="7860655A"/>
    <w:lvl w:ilvl="0" w:tplc="B45CD4E6">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C587B4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6680CD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A52045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F6E0E5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E207E0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19C227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DEE902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CD8959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67503C53"/>
    <w:multiLevelType w:val="hybridMultilevel"/>
    <w:tmpl w:val="F4D8969C"/>
    <w:lvl w:ilvl="0" w:tplc="6ECE3D5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AB6906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E2E45F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6ECFF3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2BE1EA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564DFA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47435D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64CAFC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424F7F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67E514AC"/>
    <w:multiLevelType w:val="hybridMultilevel"/>
    <w:tmpl w:val="5A92205A"/>
    <w:lvl w:ilvl="0" w:tplc="67FED5D6">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F367B9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7FA918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BC4B75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578852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0D4DF2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F7C287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89215F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36862B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BE867D2"/>
    <w:multiLevelType w:val="hybridMultilevel"/>
    <w:tmpl w:val="48CADB7C"/>
    <w:lvl w:ilvl="0" w:tplc="B6B81E42">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71E4D32">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F346546">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046F546">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1346B58">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9B45B82">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4705F4A">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2525A76">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3BED83E">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6F904106"/>
    <w:multiLevelType w:val="hybridMultilevel"/>
    <w:tmpl w:val="8772BEE6"/>
    <w:lvl w:ilvl="0" w:tplc="0CC64E1E">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6E8F294">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9D2AFCE">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B8088E4">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A9A106E">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7E480B2">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9E24DF8">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3967C02">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9A46DB2">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72B848AA"/>
    <w:multiLevelType w:val="hybridMultilevel"/>
    <w:tmpl w:val="B54E0E8E"/>
    <w:lvl w:ilvl="0" w:tplc="C888BD1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3DABEC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A6290A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630F6E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B161DE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9BE01C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CD2676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32C568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B0E590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733C1E53"/>
    <w:multiLevelType w:val="hybridMultilevel"/>
    <w:tmpl w:val="F6F0F17A"/>
    <w:lvl w:ilvl="0" w:tplc="89E0BC60">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DD4292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03E6DE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41A6E7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05EDC9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EC4767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09A04C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5B4101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4204B5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74CF0CF0"/>
    <w:multiLevelType w:val="hybridMultilevel"/>
    <w:tmpl w:val="E8886760"/>
    <w:lvl w:ilvl="0" w:tplc="31ACFD6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FE07B6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9BA3C5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430D22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EEEAC2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536F89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2E04F5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DBCE31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2FC366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78826D38"/>
    <w:multiLevelType w:val="hybridMultilevel"/>
    <w:tmpl w:val="A0E4E122"/>
    <w:lvl w:ilvl="0" w:tplc="63123E6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6F89FDE">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058F288">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D4E5C46">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A81D2A">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AF04EAA">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1785C2A">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4224D88">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A50B402">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795B591D"/>
    <w:multiLevelType w:val="hybridMultilevel"/>
    <w:tmpl w:val="F2FC2CDC"/>
    <w:lvl w:ilvl="0" w:tplc="63E8352A">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D8E294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524014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B6CC32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482C7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89A415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3B4255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166472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05E083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79D10A20"/>
    <w:multiLevelType w:val="hybridMultilevel"/>
    <w:tmpl w:val="3936542E"/>
    <w:lvl w:ilvl="0" w:tplc="D884C1BC">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F508CB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E60F51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E106A8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9A8F5E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43615D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FBA0E7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DE42C6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7C88F6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DD941AF"/>
    <w:multiLevelType w:val="hybridMultilevel"/>
    <w:tmpl w:val="24AAE5E4"/>
    <w:lvl w:ilvl="0" w:tplc="0BCAA584">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DF8129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0789E2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6BEB3B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D541A9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ECA43B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696544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4A2D5E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7BAC07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EE148E6"/>
    <w:multiLevelType w:val="hybridMultilevel"/>
    <w:tmpl w:val="BD145C08"/>
    <w:lvl w:ilvl="0" w:tplc="169A7830">
      <w:start w:val="1"/>
      <w:numFmt w:val="bullet"/>
      <w:lvlText w:val=""/>
      <w:lvlJc w:val="left"/>
      <w:pPr>
        <w:ind w:left="8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50CE31C">
      <w:start w:val="1"/>
      <w:numFmt w:val="bullet"/>
      <w:lvlText w:val="o"/>
      <w:lvlJc w:val="left"/>
      <w:pPr>
        <w:ind w:left="15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07250D8">
      <w:start w:val="1"/>
      <w:numFmt w:val="bullet"/>
      <w:lvlText w:val="▪"/>
      <w:lvlJc w:val="left"/>
      <w:pPr>
        <w:ind w:left="22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AE620D2">
      <w:start w:val="1"/>
      <w:numFmt w:val="bullet"/>
      <w:lvlText w:val="•"/>
      <w:lvlJc w:val="left"/>
      <w:pPr>
        <w:ind w:left="29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73A5436">
      <w:start w:val="1"/>
      <w:numFmt w:val="bullet"/>
      <w:lvlText w:val="o"/>
      <w:lvlJc w:val="left"/>
      <w:pPr>
        <w:ind w:left="37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E84E5F0">
      <w:start w:val="1"/>
      <w:numFmt w:val="bullet"/>
      <w:lvlText w:val="▪"/>
      <w:lvlJc w:val="left"/>
      <w:pPr>
        <w:ind w:left="4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74096AA">
      <w:start w:val="1"/>
      <w:numFmt w:val="bullet"/>
      <w:lvlText w:val="•"/>
      <w:lvlJc w:val="left"/>
      <w:pPr>
        <w:ind w:left="5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C7413AC">
      <w:start w:val="1"/>
      <w:numFmt w:val="bullet"/>
      <w:lvlText w:val="o"/>
      <w:lvlJc w:val="left"/>
      <w:pPr>
        <w:ind w:left="5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AB041BC">
      <w:start w:val="1"/>
      <w:numFmt w:val="bullet"/>
      <w:lvlText w:val="▪"/>
      <w:lvlJc w:val="left"/>
      <w:pPr>
        <w:ind w:left="6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26"/>
  </w:num>
  <w:num w:numId="2">
    <w:abstractNumId w:val="38"/>
  </w:num>
  <w:num w:numId="3">
    <w:abstractNumId w:val="46"/>
  </w:num>
  <w:num w:numId="4">
    <w:abstractNumId w:val="41"/>
  </w:num>
  <w:num w:numId="5">
    <w:abstractNumId w:val="58"/>
  </w:num>
  <w:num w:numId="6">
    <w:abstractNumId w:val="9"/>
  </w:num>
  <w:num w:numId="7">
    <w:abstractNumId w:val="4"/>
  </w:num>
  <w:num w:numId="8">
    <w:abstractNumId w:val="50"/>
  </w:num>
  <w:num w:numId="9">
    <w:abstractNumId w:val="13"/>
  </w:num>
  <w:num w:numId="10">
    <w:abstractNumId w:val="10"/>
  </w:num>
  <w:num w:numId="11">
    <w:abstractNumId w:val="40"/>
  </w:num>
  <w:num w:numId="12">
    <w:abstractNumId w:val="49"/>
  </w:num>
  <w:num w:numId="13">
    <w:abstractNumId w:val="20"/>
  </w:num>
  <w:num w:numId="14">
    <w:abstractNumId w:val="61"/>
  </w:num>
  <w:num w:numId="15">
    <w:abstractNumId w:val="12"/>
  </w:num>
  <w:num w:numId="16">
    <w:abstractNumId w:val="54"/>
  </w:num>
  <w:num w:numId="17">
    <w:abstractNumId w:val="30"/>
  </w:num>
  <w:num w:numId="18">
    <w:abstractNumId w:val="24"/>
  </w:num>
  <w:num w:numId="19">
    <w:abstractNumId w:val="17"/>
  </w:num>
  <w:num w:numId="20">
    <w:abstractNumId w:val="29"/>
  </w:num>
  <w:num w:numId="21">
    <w:abstractNumId w:val="14"/>
  </w:num>
  <w:num w:numId="22">
    <w:abstractNumId w:val="15"/>
  </w:num>
  <w:num w:numId="23">
    <w:abstractNumId w:val="57"/>
  </w:num>
  <w:num w:numId="24">
    <w:abstractNumId w:val="8"/>
  </w:num>
  <w:num w:numId="25">
    <w:abstractNumId w:val="16"/>
  </w:num>
  <w:num w:numId="26">
    <w:abstractNumId w:val="48"/>
  </w:num>
  <w:num w:numId="27">
    <w:abstractNumId w:val="59"/>
  </w:num>
  <w:num w:numId="28">
    <w:abstractNumId w:val="19"/>
  </w:num>
  <w:num w:numId="29">
    <w:abstractNumId w:val="36"/>
  </w:num>
  <w:num w:numId="30">
    <w:abstractNumId w:val="51"/>
  </w:num>
  <w:num w:numId="31">
    <w:abstractNumId w:val="28"/>
  </w:num>
  <w:num w:numId="32">
    <w:abstractNumId w:val="60"/>
  </w:num>
  <w:num w:numId="33">
    <w:abstractNumId w:val="55"/>
  </w:num>
  <w:num w:numId="34">
    <w:abstractNumId w:val="52"/>
  </w:num>
  <w:num w:numId="35">
    <w:abstractNumId w:val="25"/>
  </w:num>
  <w:num w:numId="36">
    <w:abstractNumId w:val="39"/>
  </w:num>
  <w:num w:numId="37">
    <w:abstractNumId w:val="33"/>
  </w:num>
  <w:num w:numId="38">
    <w:abstractNumId w:val="35"/>
  </w:num>
  <w:num w:numId="39">
    <w:abstractNumId w:val="27"/>
  </w:num>
  <w:num w:numId="40">
    <w:abstractNumId w:val="1"/>
  </w:num>
  <w:num w:numId="41">
    <w:abstractNumId w:val="31"/>
  </w:num>
  <w:num w:numId="42">
    <w:abstractNumId w:val="18"/>
  </w:num>
  <w:num w:numId="43">
    <w:abstractNumId w:val="44"/>
  </w:num>
  <w:num w:numId="44">
    <w:abstractNumId w:val="47"/>
  </w:num>
  <w:num w:numId="45">
    <w:abstractNumId w:val="2"/>
  </w:num>
  <w:num w:numId="46">
    <w:abstractNumId w:val="56"/>
  </w:num>
  <w:num w:numId="47">
    <w:abstractNumId w:val="22"/>
  </w:num>
  <w:num w:numId="48">
    <w:abstractNumId w:val="34"/>
  </w:num>
  <w:num w:numId="49">
    <w:abstractNumId w:val="21"/>
  </w:num>
  <w:num w:numId="50">
    <w:abstractNumId w:val="5"/>
  </w:num>
  <w:num w:numId="51">
    <w:abstractNumId w:val="3"/>
  </w:num>
  <w:num w:numId="52">
    <w:abstractNumId w:val="7"/>
  </w:num>
  <w:num w:numId="53">
    <w:abstractNumId w:val="11"/>
  </w:num>
  <w:num w:numId="54">
    <w:abstractNumId w:val="43"/>
  </w:num>
  <w:num w:numId="55">
    <w:abstractNumId w:val="42"/>
  </w:num>
  <w:num w:numId="56">
    <w:abstractNumId w:val="23"/>
  </w:num>
  <w:num w:numId="57">
    <w:abstractNumId w:val="45"/>
  </w:num>
  <w:num w:numId="58">
    <w:abstractNumId w:val="32"/>
  </w:num>
  <w:num w:numId="59">
    <w:abstractNumId w:val="53"/>
  </w:num>
  <w:num w:numId="60">
    <w:abstractNumId w:val="37"/>
  </w:num>
  <w:num w:numId="61">
    <w:abstractNumId w:val="6"/>
  </w:num>
  <w:num w:numId="62">
    <w:abstractNumId w:val="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B3E"/>
    <w:rsid w:val="004001F0"/>
    <w:rsid w:val="00770235"/>
    <w:rsid w:val="00805BD1"/>
    <w:rsid w:val="00A07B3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B0587"/>
  <w15:docId w15:val="{F80C733D-F001-47B1-935E-6A51BA48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Balk1">
    <w:name w:val="heading 1"/>
    <w:next w:val="Normal"/>
    <w:link w:val="Balk1Char"/>
    <w:uiPriority w:val="9"/>
    <w:unhideWhenUsed/>
    <w:qFormat/>
    <w:pPr>
      <w:keepNext/>
      <w:keepLines/>
      <w:spacing w:after="13"/>
      <w:ind w:left="10" w:hanging="10"/>
      <w:outlineLvl w:val="0"/>
    </w:pPr>
    <w:rPr>
      <w:rFonts w:ascii="Times New Roman" w:eastAsia="Times New Roman" w:hAnsi="Times New Roman" w:cs="Times New Roman"/>
      <w:b/>
      <w:color w:val="2E74B5"/>
      <w:sz w:val="32"/>
    </w:rPr>
  </w:style>
  <w:style w:type="paragraph" w:styleId="Balk2">
    <w:name w:val="heading 2"/>
    <w:next w:val="Normal"/>
    <w:link w:val="Balk2Char"/>
    <w:uiPriority w:val="9"/>
    <w:unhideWhenUsed/>
    <w:qFormat/>
    <w:pPr>
      <w:keepNext/>
      <w:keepLines/>
      <w:spacing w:after="14" w:line="249" w:lineRule="auto"/>
      <w:ind w:left="128" w:hanging="10"/>
      <w:outlineLvl w:val="1"/>
    </w:pPr>
    <w:rPr>
      <w:rFonts w:ascii="Times New Roman" w:eastAsia="Times New Roman" w:hAnsi="Times New Roman" w:cs="Times New Roman"/>
      <w:b/>
      <w:i/>
      <w:color w:val="000000"/>
      <w:sz w:val="24"/>
    </w:rPr>
  </w:style>
  <w:style w:type="paragraph" w:styleId="Balk3">
    <w:name w:val="heading 3"/>
    <w:next w:val="Normal"/>
    <w:link w:val="Balk3Char"/>
    <w:uiPriority w:val="9"/>
    <w:unhideWhenUsed/>
    <w:qFormat/>
    <w:pPr>
      <w:keepNext/>
      <w:keepLines/>
      <w:spacing w:after="11" w:line="249" w:lineRule="auto"/>
      <w:ind w:left="606" w:hanging="10"/>
      <w:jc w:val="both"/>
      <w:outlineLvl w:val="2"/>
    </w:pPr>
    <w:rPr>
      <w:rFonts w:ascii="Times New Roman" w:eastAsia="Times New Roman" w:hAnsi="Times New Roman" w:cs="Times New Roman"/>
      <w:b/>
      <w:color w:val="000000"/>
      <w:sz w:val="24"/>
    </w:rPr>
  </w:style>
  <w:style w:type="paragraph" w:styleId="Balk4">
    <w:name w:val="heading 4"/>
    <w:next w:val="Normal"/>
    <w:link w:val="Balk4Char"/>
    <w:uiPriority w:val="9"/>
    <w:unhideWhenUsed/>
    <w:qFormat/>
    <w:pPr>
      <w:keepNext/>
      <w:keepLines/>
      <w:spacing w:after="11" w:line="249" w:lineRule="auto"/>
      <w:ind w:left="606" w:hanging="10"/>
      <w:jc w:val="both"/>
      <w:outlineLvl w:val="3"/>
    </w:pPr>
    <w:rPr>
      <w:rFonts w:ascii="Times New Roman" w:eastAsia="Times New Roman" w:hAnsi="Times New Roman" w:cs="Times New Roman"/>
      <w:b/>
      <w:color w:val="000000"/>
      <w:sz w:val="24"/>
    </w:rPr>
  </w:style>
  <w:style w:type="paragraph" w:styleId="Balk5">
    <w:name w:val="heading 5"/>
    <w:next w:val="Normal"/>
    <w:link w:val="Balk5Char"/>
    <w:uiPriority w:val="9"/>
    <w:unhideWhenUsed/>
    <w:qFormat/>
    <w:pPr>
      <w:keepNext/>
      <w:keepLines/>
      <w:spacing w:after="14" w:line="249" w:lineRule="auto"/>
      <w:ind w:left="128" w:hanging="10"/>
      <w:outlineLvl w:val="4"/>
    </w:pPr>
    <w:rPr>
      <w:rFonts w:ascii="Times New Roman" w:eastAsia="Times New Roman" w:hAnsi="Times New Roman" w:cs="Times New Roman"/>
      <w:b/>
      <w:i/>
      <w:color w:val="000000"/>
      <w:sz w:val="24"/>
    </w:rPr>
  </w:style>
  <w:style w:type="paragraph" w:styleId="Balk6">
    <w:name w:val="heading 6"/>
    <w:next w:val="Normal"/>
    <w:link w:val="Balk6Char"/>
    <w:uiPriority w:val="9"/>
    <w:unhideWhenUsed/>
    <w:qFormat/>
    <w:pPr>
      <w:keepNext/>
      <w:keepLines/>
      <w:spacing w:after="14" w:line="249" w:lineRule="auto"/>
      <w:ind w:left="128" w:hanging="10"/>
      <w:outlineLvl w:val="5"/>
    </w:pPr>
    <w:rPr>
      <w:rFonts w:ascii="Times New Roman" w:eastAsia="Times New Roman" w:hAnsi="Times New Roman" w:cs="Times New Roman"/>
      <w:b/>
      <w:i/>
      <w:color w:val="000000"/>
      <w:sz w:val="24"/>
    </w:rPr>
  </w:style>
  <w:style w:type="paragraph" w:styleId="Balk7">
    <w:name w:val="heading 7"/>
    <w:next w:val="Normal"/>
    <w:link w:val="Balk7Char"/>
    <w:uiPriority w:val="9"/>
    <w:unhideWhenUsed/>
    <w:qFormat/>
    <w:pPr>
      <w:keepNext/>
      <w:keepLines/>
      <w:spacing w:after="261" w:line="249" w:lineRule="auto"/>
      <w:ind w:left="869" w:hanging="10"/>
      <w:jc w:val="both"/>
      <w:outlineLvl w:val="6"/>
    </w:pPr>
    <w:rPr>
      <w:rFonts w:ascii="Times New Roman" w:eastAsia="Times New Roman" w:hAnsi="Times New Roman" w:cs="Times New Roman"/>
      <w:b/>
      <w:i/>
      <w:color w:val="000000"/>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4Char">
    <w:name w:val="Başlık 4 Char"/>
    <w:link w:val="Balk4"/>
    <w:rPr>
      <w:rFonts w:ascii="Times New Roman" w:eastAsia="Times New Roman" w:hAnsi="Times New Roman" w:cs="Times New Roman"/>
      <w:b/>
      <w:color w:val="000000"/>
      <w:sz w:val="24"/>
    </w:rPr>
  </w:style>
  <w:style w:type="character" w:customStyle="1" w:styleId="Balk5Char">
    <w:name w:val="Başlık 5 Char"/>
    <w:link w:val="Balk5"/>
    <w:rPr>
      <w:rFonts w:ascii="Times New Roman" w:eastAsia="Times New Roman" w:hAnsi="Times New Roman" w:cs="Times New Roman"/>
      <w:b/>
      <w:i/>
      <w:color w:val="000000"/>
      <w:sz w:val="24"/>
    </w:rPr>
  </w:style>
  <w:style w:type="character" w:customStyle="1" w:styleId="Balk6Char">
    <w:name w:val="Başlık 6 Char"/>
    <w:link w:val="Balk6"/>
    <w:rPr>
      <w:rFonts w:ascii="Times New Roman" w:eastAsia="Times New Roman" w:hAnsi="Times New Roman" w:cs="Times New Roman"/>
      <w:b/>
      <w:i/>
      <w:color w:val="000000"/>
      <w:sz w:val="24"/>
    </w:rPr>
  </w:style>
  <w:style w:type="character" w:customStyle="1" w:styleId="Balk7Char">
    <w:name w:val="Başlık 7 Char"/>
    <w:link w:val="Balk7"/>
    <w:rPr>
      <w:rFonts w:ascii="Times New Roman" w:eastAsia="Times New Roman" w:hAnsi="Times New Roman" w:cs="Times New Roman"/>
      <w:b/>
      <w:i/>
      <w:color w:val="000000"/>
      <w:sz w:val="24"/>
    </w:rPr>
  </w:style>
  <w:style w:type="character" w:customStyle="1" w:styleId="Balk1Char">
    <w:name w:val="Başlık 1 Char"/>
    <w:link w:val="Balk1"/>
    <w:rPr>
      <w:rFonts w:ascii="Times New Roman" w:eastAsia="Times New Roman" w:hAnsi="Times New Roman" w:cs="Times New Roman"/>
      <w:b/>
      <w:color w:val="2E74B5"/>
      <w:sz w:val="32"/>
    </w:rPr>
  </w:style>
  <w:style w:type="character" w:customStyle="1" w:styleId="Balk2Char">
    <w:name w:val="Başlık 2 Char"/>
    <w:link w:val="Balk2"/>
    <w:rPr>
      <w:rFonts w:ascii="Times New Roman" w:eastAsia="Times New Roman" w:hAnsi="Times New Roman" w:cs="Times New Roman"/>
      <w:b/>
      <w:i/>
      <w:color w:val="000000"/>
      <w:sz w:val="24"/>
    </w:rPr>
  </w:style>
  <w:style w:type="character" w:customStyle="1" w:styleId="Balk3Char">
    <w:name w:val="Başlık 3 Char"/>
    <w:link w:val="Balk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klamaBavurusu">
    <w:name w:val="annotation reference"/>
    <w:basedOn w:val="VarsaylanParagrafYazTipi"/>
    <w:uiPriority w:val="99"/>
    <w:semiHidden/>
    <w:unhideWhenUsed/>
    <w:rsid w:val="00805BD1"/>
    <w:rPr>
      <w:sz w:val="16"/>
      <w:szCs w:val="16"/>
    </w:rPr>
  </w:style>
  <w:style w:type="paragraph" w:styleId="AklamaMetni">
    <w:name w:val="annotation text"/>
    <w:basedOn w:val="Normal"/>
    <w:link w:val="AklamaMetniChar"/>
    <w:uiPriority w:val="99"/>
    <w:semiHidden/>
    <w:unhideWhenUsed/>
    <w:rsid w:val="00805BD1"/>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05BD1"/>
    <w:rPr>
      <w:rFonts w:ascii="Calibri" w:eastAsia="Calibri" w:hAnsi="Calibri" w:cs="Calibri"/>
      <w:color w:val="000000"/>
      <w:sz w:val="20"/>
      <w:szCs w:val="20"/>
    </w:rPr>
  </w:style>
  <w:style w:type="paragraph" w:styleId="AklamaKonusu">
    <w:name w:val="annotation subject"/>
    <w:basedOn w:val="AklamaMetni"/>
    <w:next w:val="AklamaMetni"/>
    <w:link w:val="AklamaKonusuChar"/>
    <w:uiPriority w:val="99"/>
    <w:semiHidden/>
    <w:unhideWhenUsed/>
    <w:rsid w:val="00805BD1"/>
    <w:rPr>
      <w:b/>
      <w:bCs/>
    </w:rPr>
  </w:style>
  <w:style w:type="character" w:customStyle="1" w:styleId="AklamaKonusuChar">
    <w:name w:val="Açıklama Konusu Char"/>
    <w:basedOn w:val="AklamaMetniChar"/>
    <w:link w:val="AklamaKonusu"/>
    <w:uiPriority w:val="99"/>
    <w:semiHidden/>
    <w:rsid w:val="00805BD1"/>
    <w:rPr>
      <w:rFonts w:ascii="Calibri" w:eastAsia="Calibri" w:hAnsi="Calibri" w:cs="Calibri"/>
      <w:b/>
      <w:bCs/>
      <w:color w:val="000000"/>
      <w:sz w:val="20"/>
      <w:szCs w:val="20"/>
    </w:rPr>
  </w:style>
  <w:style w:type="paragraph" w:styleId="BalonMetni">
    <w:name w:val="Balloon Text"/>
    <w:basedOn w:val="Normal"/>
    <w:link w:val="BalonMetniChar"/>
    <w:uiPriority w:val="99"/>
    <w:semiHidden/>
    <w:unhideWhenUsed/>
    <w:rsid w:val="00805BD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05BD1"/>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footer" Target="footer7.xml"/><Relationship Id="rId21" Type="http://schemas.openxmlformats.org/officeDocument/2006/relationships/header" Target="header6.xml"/><Relationship Id="rId42" Type="http://schemas.openxmlformats.org/officeDocument/2006/relationships/image" Target="media/image9.png"/><Relationship Id="rId47" Type="http://schemas.openxmlformats.org/officeDocument/2006/relationships/header" Target="header14.xml"/><Relationship Id="rId63" Type="http://schemas.openxmlformats.org/officeDocument/2006/relationships/footer" Target="footer21.xml"/><Relationship Id="rId68" Type="http://schemas.openxmlformats.org/officeDocument/2006/relationships/header" Target="header22.xml"/><Relationship Id="rId16" Type="http://schemas.openxmlformats.org/officeDocument/2006/relationships/hyperlink" Target="http://www.yokak.gov.tr/" TargetMode="External"/><Relationship Id="rId11" Type="http://schemas.openxmlformats.org/officeDocument/2006/relationships/footer" Target="footer2.xml"/><Relationship Id="rId32" Type="http://schemas.openxmlformats.org/officeDocument/2006/relationships/footer" Target="footer10.xml"/><Relationship Id="rId37" Type="http://schemas.openxmlformats.org/officeDocument/2006/relationships/image" Target="media/image4.png"/><Relationship Id="rId53" Type="http://schemas.openxmlformats.org/officeDocument/2006/relationships/header" Target="header17.xml"/><Relationship Id="rId58" Type="http://schemas.openxmlformats.org/officeDocument/2006/relationships/header" Target="header19.xml"/><Relationship Id="rId74" Type="http://schemas.openxmlformats.org/officeDocument/2006/relationships/header" Target="header25.xml"/><Relationship Id="rId79" Type="http://schemas.openxmlformats.org/officeDocument/2006/relationships/footer" Target="footer27.xml"/><Relationship Id="rId5" Type="http://schemas.openxmlformats.org/officeDocument/2006/relationships/webSettings" Target="webSettings.xml"/><Relationship Id="rId61" Type="http://schemas.openxmlformats.org/officeDocument/2006/relationships/footer" Target="footer20.xml"/><Relationship Id="rId19" Type="http://schemas.openxmlformats.org/officeDocument/2006/relationships/footer" Target="footer4.xml"/><Relationship Id="rId14" Type="http://schemas.openxmlformats.org/officeDocument/2006/relationships/image" Target="media/image1.jpg"/><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image" Target="media/image10.png"/><Relationship Id="rId48" Type="http://schemas.openxmlformats.org/officeDocument/2006/relationships/footer" Target="footer13.xml"/><Relationship Id="rId56" Type="http://schemas.openxmlformats.org/officeDocument/2006/relationships/header" Target="header18.xml"/><Relationship Id="rId64" Type="http://schemas.openxmlformats.org/officeDocument/2006/relationships/hyperlink" Target="http://www.yokak.gov.tr/" TargetMode="External"/><Relationship Id="rId69" Type="http://schemas.openxmlformats.org/officeDocument/2006/relationships/header" Target="header23.xml"/><Relationship Id="rId77" Type="http://schemas.openxmlformats.org/officeDocument/2006/relationships/footer" Target="footer26.xml"/><Relationship Id="rId8" Type="http://schemas.openxmlformats.org/officeDocument/2006/relationships/header" Target="header1.xml"/><Relationship Id="rId51" Type="http://schemas.openxmlformats.org/officeDocument/2006/relationships/footer" Target="footer15.xml"/><Relationship Id="rId72" Type="http://schemas.openxmlformats.org/officeDocument/2006/relationships/header" Target="header24.xm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image" Target="media/image5.png"/><Relationship Id="rId46" Type="http://schemas.openxmlformats.org/officeDocument/2006/relationships/header" Target="header13.xml"/><Relationship Id="rId59" Type="http://schemas.openxmlformats.org/officeDocument/2006/relationships/header" Target="header20.xml"/><Relationship Id="rId67" Type="http://schemas.openxmlformats.org/officeDocument/2006/relationships/image" Target="media/image14.png"/><Relationship Id="rId20" Type="http://schemas.openxmlformats.org/officeDocument/2006/relationships/footer" Target="footer5.xml"/><Relationship Id="rId41" Type="http://schemas.openxmlformats.org/officeDocument/2006/relationships/image" Target="media/image8.png"/><Relationship Id="rId54" Type="http://schemas.openxmlformats.org/officeDocument/2006/relationships/footer" Target="footer16.xml"/><Relationship Id="rId62" Type="http://schemas.openxmlformats.org/officeDocument/2006/relationships/header" Target="header21.xml"/><Relationship Id="rId70" Type="http://schemas.openxmlformats.org/officeDocument/2006/relationships/footer" Target="footer22.xml"/><Relationship Id="rId75" Type="http://schemas.openxmlformats.org/officeDocument/2006/relationships/header" Target="header2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yokak.gov.tr/" TargetMode="External"/><Relationship Id="rId23" Type="http://schemas.openxmlformats.org/officeDocument/2006/relationships/image" Target="media/image2.jpg"/><Relationship Id="rId28" Type="http://schemas.openxmlformats.org/officeDocument/2006/relationships/header" Target="header9.xml"/><Relationship Id="rId36" Type="http://schemas.openxmlformats.org/officeDocument/2006/relationships/image" Target="media/image3.png"/><Relationship Id="rId49" Type="http://schemas.openxmlformats.org/officeDocument/2006/relationships/footer" Target="footer14.xml"/><Relationship Id="rId57" Type="http://schemas.openxmlformats.org/officeDocument/2006/relationships/footer" Target="footer18.xml"/><Relationship Id="rId10" Type="http://schemas.openxmlformats.org/officeDocument/2006/relationships/footer" Target="footer1.xml"/><Relationship Id="rId31" Type="http://schemas.openxmlformats.org/officeDocument/2006/relationships/header" Target="header11.xml"/><Relationship Id="rId44" Type="http://schemas.openxmlformats.org/officeDocument/2006/relationships/image" Target="media/image11.png"/><Relationship Id="rId52" Type="http://schemas.openxmlformats.org/officeDocument/2006/relationships/header" Target="header16.xml"/><Relationship Id="rId60" Type="http://schemas.openxmlformats.org/officeDocument/2006/relationships/footer" Target="footer19.xml"/><Relationship Id="rId65" Type="http://schemas.openxmlformats.org/officeDocument/2006/relationships/hyperlink" Target="http://www.yokak.gov.tr/" TargetMode="External"/><Relationship Id="rId73" Type="http://schemas.openxmlformats.org/officeDocument/2006/relationships/footer" Target="footer24.xml"/><Relationship Id="rId78" Type="http://schemas.openxmlformats.org/officeDocument/2006/relationships/header" Target="header27.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5.xml"/><Relationship Id="rId39" Type="http://schemas.openxmlformats.org/officeDocument/2006/relationships/image" Target="media/image6.png"/><Relationship Id="rId34" Type="http://schemas.openxmlformats.org/officeDocument/2006/relationships/header" Target="header12.xml"/><Relationship Id="rId50" Type="http://schemas.openxmlformats.org/officeDocument/2006/relationships/header" Target="header15.xml"/><Relationship Id="rId55" Type="http://schemas.openxmlformats.org/officeDocument/2006/relationships/footer" Target="footer17.xml"/><Relationship Id="rId76" Type="http://schemas.openxmlformats.org/officeDocument/2006/relationships/footer" Target="footer25.xml"/><Relationship Id="rId7" Type="http://schemas.openxmlformats.org/officeDocument/2006/relationships/endnotes" Target="endnotes.xml"/><Relationship Id="rId71" Type="http://schemas.openxmlformats.org/officeDocument/2006/relationships/footer" Target="footer23.xml"/><Relationship Id="rId2" Type="http://schemas.openxmlformats.org/officeDocument/2006/relationships/numbering" Target="numbering.xml"/><Relationship Id="rId29" Type="http://schemas.openxmlformats.org/officeDocument/2006/relationships/footer" Target="footer9.xml"/><Relationship Id="rId24" Type="http://schemas.openxmlformats.org/officeDocument/2006/relationships/header" Target="header7.xml"/><Relationship Id="rId40" Type="http://schemas.openxmlformats.org/officeDocument/2006/relationships/image" Target="media/image7.png"/><Relationship Id="rId45" Type="http://schemas.openxmlformats.org/officeDocument/2006/relationships/image" Target="media/image12.png"/><Relationship Id="rId66" Type="http://schemas.openxmlformats.org/officeDocument/2006/relationships/image" Target="media/image1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5DBFE-8BFB-4B17-99C3-227DAC3FD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26500</Words>
  <Characters>151052</Characters>
  <Application>Microsoft Office Word</Application>
  <DocSecurity>0</DocSecurity>
  <Lines>1258</Lines>
  <Paragraphs>354</Paragraphs>
  <ScaleCrop>false</ScaleCrop>
  <HeadingPairs>
    <vt:vector size="2" baseType="variant">
      <vt:variant>
        <vt:lpstr>Konu Başlığı</vt:lpstr>
      </vt:variant>
      <vt:variant>
        <vt:i4>1</vt:i4>
      </vt:variant>
    </vt:vector>
  </HeadingPairs>
  <TitlesOfParts>
    <vt:vector size="1" baseType="lpstr">
      <vt:lpstr>İKurum İç Dğerlendirme Raporu(KİDR) ve Performans Göstergeleri 2019 0</vt:lpstr>
    </vt:vector>
  </TitlesOfParts>
  <Company/>
  <LinksUpToDate>false</LinksUpToDate>
  <CharactersWithSpaces>177198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İKurum İç Dğerlendirme Raporu(KİDR) ve Performans Göstergeleri 2019 0</dc:title>
  <dc:subject>İKurum İç Dğerlendirme Raporu(KİDR) ve Performans Göstergeleri 2019 0</dc:subject>
  <dc:creator>enVision Document &amp; Workflow Management System</dc:creator>
  <cp:keywords/>
  <cp:lastModifiedBy>AHMET HAN AKYILDIZ</cp:lastModifiedBy>
  <cp:revision>2</cp:revision>
  <dcterms:created xsi:type="dcterms:W3CDTF">2024-12-23T11:35:00Z</dcterms:created>
  <dcterms:modified xsi:type="dcterms:W3CDTF">2024-12-23T11:35:00Z</dcterms:modified>
</cp:coreProperties>
</file>